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408B150" w14:textId="2987362F" w:rsidR="006F3333" w:rsidRPr="001671C5" w:rsidRDefault="000D1CB3">
      <w:pPr>
        <w:rPr>
          <w:rFonts w:ascii="Aptos" w:eastAsia="Arial" w:hAnsi="Aptos" w:cs="Arial"/>
          <w:b/>
          <w:bCs/>
          <w:spacing w:val="-1"/>
          <w:sz w:val="60"/>
          <w:szCs w:val="60"/>
        </w:rPr>
      </w:pPr>
      <w:r w:rsidRPr="001671C5">
        <w:rPr>
          <w:rFonts w:ascii="Aptos" w:hAnsi="Aptos"/>
          <w:noProof/>
          <w:sz w:val="44"/>
          <w:szCs w:val="44"/>
        </w:rPr>
        <mc:AlternateContent>
          <mc:Choice Requires="wps">
            <w:drawing>
              <wp:anchor distT="0" distB="0" distL="114300" distR="114300" simplePos="0" relativeHeight="251630080" behindDoc="0" locked="0" layoutInCell="1" allowOverlap="1" wp14:anchorId="6DC317E8" wp14:editId="43366697">
                <wp:simplePos x="0" y="0"/>
                <wp:positionH relativeFrom="margin">
                  <wp:align>center</wp:align>
                </wp:positionH>
                <wp:positionV relativeFrom="paragraph">
                  <wp:posOffset>8283054</wp:posOffset>
                </wp:positionV>
                <wp:extent cx="6934835" cy="1828800"/>
                <wp:effectExtent l="0" t="0" r="0" b="0"/>
                <wp:wrapNone/>
                <wp:docPr id="1630989245" name="Cuadro de texto 3"/>
                <wp:cNvGraphicFramePr/>
                <a:graphic xmlns:a="http://schemas.openxmlformats.org/drawingml/2006/main">
                  <a:graphicData uri="http://schemas.microsoft.com/office/word/2010/wordprocessingShape">
                    <wps:wsp>
                      <wps:cNvSpPr txBox="1"/>
                      <wps:spPr>
                        <a:xfrm>
                          <a:off x="0" y="0"/>
                          <a:ext cx="6934835" cy="1828800"/>
                        </a:xfrm>
                        <a:prstGeom prst="rect">
                          <a:avLst/>
                        </a:prstGeom>
                        <a:noFill/>
                        <a:ln w="6350">
                          <a:noFill/>
                        </a:ln>
                      </wps:spPr>
                      <wps:txbx>
                        <w:txbxContent>
                          <w:p w14:paraId="01FB9E38" w14:textId="04B50E18" w:rsidR="003C36A6" w:rsidRPr="002F29F1" w:rsidRDefault="003C36A6" w:rsidP="003C36A6">
                            <w:pPr>
                              <w:jc w:val="center"/>
                              <w:rPr>
                                <w:rFonts w:ascii="Aptos" w:hAnsi="Aptos"/>
                                <w:b/>
                                <w:bCs/>
                                <w:color w:val="FFFFFF" w:themeColor="background1"/>
                                <w:sz w:val="20"/>
                                <w:szCs w:val="20"/>
                              </w:rPr>
                            </w:pPr>
                            <w:r w:rsidRPr="002F29F1">
                              <w:rPr>
                                <w:rFonts w:ascii="Aptos" w:hAnsi="Aptos"/>
                                <w:b/>
                                <w:bCs/>
                                <w:color w:val="FFFFFF" w:themeColor="background1"/>
                                <w:sz w:val="20"/>
                                <w:szCs w:val="20"/>
                              </w:rPr>
                              <w:t>CASIG 1 – Gobernanza de la Ciberseguridad</w:t>
                            </w:r>
                          </w:p>
                          <w:p w14:paraId="2CF16E3C" w14:textId="77777777" w:rsidR="003C36A6" w:rsidRPr="002F29F1" w:rsidRDefault="003C36A6" w:rsidP="003C36A6">
                            <w:pPr>
                              <w:jc w:val="center"/>
                              <w:rPr>
                                <w:rFonts w:ascii="Aptos" w:hAnsi="Aptos"/>
                                <w:b/>
                                <w:bCs/>
                                <w:color w:val="FFFFFF" w:themeColor="background1"/>
                                <w:sz w:val="48"/>
                                <w:szCs w:val="40"/>
                              </w:rPr>
                            </w:pPr>
                            <w:r w:rsidRPr="002F29F1">
                              <w:rPr>
                                <w:rFonts w:ascii="Aptos" w:hAnsi="Aptos"/>
                                <w:b/>
                                <w:bCs/>
                                <w:color w:val="FFFFFF" w:themeColor="background1"/>
                                <w:sz w:val="48"/>
                                <w:szCs w:val="40"/>
                              </w:rPr>
                              <w:t>Preguntas de Auditoría</w:t>
                            </w:r>
                          </w:p>
                          <w:p w14:paraId="49CC6E80" w14:textId="444CF346" w:rsidR="003C36A6" w:rsidRPr="002F29F1" w:rsidRDefault="00B11C34" w:rsidP="00B11C34">
                            <w:pPr>
                              <w:jc w:val="center"/>
                              <w:rPr>
                                <w:rFonts w:ascii="Aptos" w:hAnsi="Aptos"/>
                                <w:b/>
                                <w:bCs/>
                                <w:sz w:val="56"/>
                                <w:szCs w:val="56"/>
                              </w:rPr>
                            </w:pPr>
                            <w:r w:rsidRPr="002F29F1">
                              <w:rPr>
                                <w:rFonts w:ascii="Aptos" w:hAnsi="Aptos"/>
                                <w:b/>
                                <w:bCs/>
                                <w:color w:val="FFFFFF" w:themeColor="background1"/>
                                <w:sz w:val="56"/>
                                <w:szCs w:val="56"/>
                              </w:rPr>
                              <w:t>Establecer el Objetivo de Inversión en SIC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DC317E8" id="_x0000_t202" coordsize="21600,21600" o:spt="202" path="m,l,21600r21600,l21600,xe">
                <v:stroke joinstyle="miter"/>
                <v:path gradientshapeok="t" o:connecttype="rect"/>
              </v:shapetype>
              <v:shape id="Cuadro de texto 3" o:spid="_x0000_s1026" type="#_x0000_t202" style="position:absolute;margin-left:0;margin-top:652.2pt;width:546.05pt;height:2in;z-index:2516300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" filled="f" stroked="f" strokeweight=".5pt">
                <v:textbox>
                  <w:txbxContent>
                    <w:p w14:paraId="01FB9E38" w14:textId="04B50E18" w:rsidR="003C36A6" w:rsidRPr="002F29F1" w:rsidRDefault="003C36A6" w:rsidP="003C36A6">
                      <w:pPr>
                        <w:jc w:val="center"/>
                        <w:rPr>
                          <w:rFonts w:ascii="Aptos" w:hAnsi="Aptos"/>
                          <w:b/>
                          <w:bCs/>
                          <w:color w:val="FFFFFF" w:themeColor="background1"/>
                          <w:sz w:val="20"/>
                          <w:szCs w:val="20"/>
                        </w:rPr>
                      </w:pPr>
                      <w:r w:rsidRPr="002F29F1">
                        <w:rPr>
                          <w:rFonts w:ascii="Aptos" w:hAnsi="Aptos"/>
                          <w:b/>
                          <w:bCs/>
                          <w:color w:val="FFFFFF" w:themeColor="background1"/>
                          <w:sz w:val="20"/>
                          <w:szCs w:val="20"/>
                        </w:rPr>
                        <w:t>CASIG 1 – Gobernanza de la Ciberseguridad</w:t>
                      </w:r>
                    </w:p>
                    <w:p w14:paraId="2CF16E3C" w14:textId="77777777" w:rsidR="003C36A6" w:rsidRPr="002F29F1" w:rsidRDefault="003C36A6" w:rsidP="003C36A6">
                      <w:pPr>
                        <w:jc w:val="center"/>
                        <w:rPr>
                          <w:rFonts w:ascii="Aptos" w:hAnsi="Aptos"/>
                          <w:b/>
                          <w:bCs/>
                          <w:color w:val="FFFFFF" w:themeColor="background1"/>
                          <w:sz w:val="48"/>
                          <w:szCs w:val="40"/>
                        </w:rPr>
                      </w:pPr>
                      <w:r w:rsidRPr="002F29F1">
                        <w:rPr>
                          <w:rFonts w:ascii="Aptos" w:hAnsi="Aptos"/>
                          <w:b/>
                          <w:bCs/>
                          <w:color w:val="FFFFFF" w:themeColor="background1"/>
                          <w:sz w:val="48"/>
                          <w:szCs w:val="40"/>
                        </w:rPr>
                        <w:t>Preguntas de Auditoría</w:t>
                      </w:r>
                    </w:p>
                    <w:p w14:paraId="49CC6E80" w14:textId="444CF346" w:rsidR="003C36A6" w:rsidRPr="002F29F1" w:rsidRDefault="00B11C34" w:rsidP="00B11C34">
                      <w:pPr>
                        <w:jc w:val="center"/>
                        <w:rPr>
                          <w:rFonts w:ascii="Aptos" w:hAnsi="Aptos"/>
                          <w:b/>
                          <w:bCs/>
                          <w:sz w:val="56"/>
                          <w:szCs w:val="56"/>
                        </w:rPr>
                      </w:pPr>
                      <w:r w:rsidRPr="002F29F1">
                        <w:rPr>
                          <w:rFonts w:ascii="Aptos" w:hAnsi="Aptos"/>
                          <w:b/>
                          <w:bCs/>
                          <w:color w:val="FFFFFF" w:themeColor="background1"/>
                          <w:sz w:val="56"/>
                          <w:szCs w:val="56"/>
                        </w:rPr>
                        <w:t>Establecer el Objetivo de Inversión en SIC</w:t>
                      </w:r>
                    </w:p>
                  </w:txbxContent>
                </v:textbox>
                <w10:wrap anchorx="margin"/>
              </v:shape>
            </w:pict>
          </mc:Fallback>
        </mc:AlternateContent>
      </w:r>
      <w:r w:rsidRPr="001671C5">
        <w:rPr>
          <w:rFonts w:ascii="Aptos" w:hAnsi="Aptos"/>
          <w:noProof/>
          <w:sz w:val="44"/>
          <w:szCs w:val="44"/>
        </w:rPr>
        <w:drawing>
          <wp:anchor distT="0" distB="0" distL="114300" distR="114300" simplePos="0" relativeHeight="251603456" behindDoc="0" locked="0" layoutInCell="1" allowOverlap="1" wp14:anchorId="2A1D84D4" wp14:editId="7965F330">
            <wp:simplePos x="0" y="0"/>
            <wp:positionH relativeFrom="page">
              <wp:align>left</wp:align>
            </wp:positionH>
            <wp:positionV relativeFrom="paragraph">
              <wp:posOffset>-958188</wp:posOffset>
            </wp:positionV>
            <wp:extent cx="7753985" cy="12897135"/>
            <wp:effectExtent l="0" t="0" r="0" b="0"/>
            <wp:wrapNone/>
            <wp:docPr id="1016260958" name="Imagen 2" descr="Pantalla de computadora con imágen de hombre&#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260958" name="Imagen 2" descr="Pantalla de computadora con imágen de hombre&#10;&#10;Descripción generada automáticamente con confianza media"/>
                    <pic:cNvPicPr/>
                  </pic:nvPicPr>
                  <pic:blipFill>
                    <a:blip r:embed="rId11">
                      <a:extLst>
                        <a:ext uri="{28A0092B-C50C-407E-A947-70E740481C1C}">
                          <a14:useLocalDpi xmlns:a14="http://schemas.microsoft.com/office/drawing/2010/main" val="0"/>
                        </a:ext>
                      </a:extLst>
                    </a:blip>
                    <a:stretch>
                      <a:fillRect/>
                    </a:stretch>
                  </pic:blipFill>
                  <pic:spPr>
                    <a:xfrm>
                      <a:off x="0" y="0"/>
                      <a:ext cx="7753985" cy="12897135"/>
                    </a:xfrm>
                    <a:prstGeom prst="rect">
                      <a:avLst/>
                    </a:prstGeom>
                  </pic:spPr>
                </pic:pic>
              </a:graphicData>
            </a:graphic>
            <wp14:sizeRelH relativeFrom="margin">
              <wp14:pctWidth>0</wp14:pctWidth>
            </wp14:sizeRelH>
            <wp14:sizeRelV relativeFrom="margin">
              <wp14:pctHeight>0</wp14:pctHeight>
            </wp14:sizeRelV>
          </wp:anchor>
        </w:drawing>
      </w:r>
      <w:r w:rsidR="006F3333" w:rsidRPr="001671C5">
        <w:rPr>
          <w:rFonts w:ascii="Aptos" w:hAnsi="Aptos"/>
          <w:spacing w:val="-1"/>
        </w:rPr>
        <w:br w:type="page"/>
      </w:r>
    </w:p>
    <w:p w14:paraId="2936A56C" w14:textId="6CA54209" w:rsidR="00D62F3C" w:rsidRPr="001671C5" w:rsidRDefault="00B116EE" w:rsidP="002F29F1">
      <w:pPr>
        <w:pStyle w:val="Ttulo"/>
        <w:numPr>
          <w:ilvl w:val="0"/>
          <w:numId w:val="40"/>
        </w:numPr>
        <w:pBdr>
          <w:bottom w:val="single" w:sz="4" w:space="1" w:color="auto"/>
        </w:pBdr>
        <w:spacing w:line="249" w:lineRule="auto"/>
        <w:rPr>
          <w:rFonts w:ascii="Aptos" w:hAnsi="Aptos"/>
        </w:rPr>
      </w:pPr>
      <w:r w:rsidRPr="001671C5">
        <w:rPr>
          <w:rFonts w:ascii="Aptos" w:hAnsi="Aptos"/>
          <w:spacing w:val="-39"/>
        </w:rPr>
        <w:lastRenderedPageBreak/>
        <w:t xml:space="preserve"> </w:t>
      </w:r>
      <w:r w:rsidRPr="002F29F1">
        <w:rPr>
          <w:rFonts w:ascii="Aptos" w:hAnsi="Aptos"/>
          <w:spacing w:val="-1"/>
          <w:sz w:val="48"/>
          <w:szCs w:val="48"/>
        </w:rPr>
        <w:t>Visión</w:t>
      </w:r>
      <w:r w:rsidRPr="002F29F1">
        <w:rPr>
          <w:rFonts w:ascii="Aptos" w:hAnsi="Aptos"/>
          <w:spacing w:val="-31"/>
          <w:sz w:val="48"/>
          <w:szCs w:val="48"/>
        </w:rPr>
        <w:t xml:space="preserve"> </w:t>
      </w:r>
      <w:r w:rsidRPr="002F29F1">
        <w:rPr>
          <w:rFonts w:ascii="Aptos" w:hAnsi="Aptos"/>
          <w:spacing w:val="-1"/>
          <w:sz w:val="48"/>
          <w:szCs w:val="48"/>
        </w:rPr>
        <w:t>General</w:t>
      </w:r>
    </w:p>
    <w:p w14:paraId="2936A56D" w14:textId="63FE947C" w:rsidR="00D62F3C" w:rsidRPr="001671C5" w:rsidRDefault="00D62F3C">
      <w:pPr>
        <w:pStyle w:val="Textoindependiente"/>
        <w:spacing w:before="2"/>
        <w:ind w:left="0"/>
        <w:rPr>
          <w:rFonts w:ascii="Aptos" w:hAnsi="Aptos"/>
          <w:b/>
          <w:sz w:val="9"/>
        </w:rPr>
      </w:pPr>
    </w:p>
    <w:p w14:paraId="5A8783F3" w14:textId="1C3FBB4F" w:rsidR="00A111DB" w:rsidRDefault="00A111DB" w:rsidP="00A111DB">
      <w:pPr>
        <w:jc w:val="both"/>
        <w:rPr>
          <w:rFonts w:ascii="Aptos" w:hAnsi="Aptos"/>
          <w:sz w:val="28"/>
          <w:szCs w:val="28"/>
          <w:lang w:val="es-CL"/>
        </w:rPr>
      </w:pPr>
      <w:r w:rsidRPr="00A111DB">
        <w:rPr>
          <w:rFonts w:ascii="Aptos" w:hAnsi="Aptos"/>
          <w:sz w:val="28"/>
          <w:szCs w:val="28"/>
          <w:lang w:val="es-CL"/>
        </w:rPr>
        <w:t>Definir un objetivo de inversión en ciberseguridad requiere crear y mantener un portafolio de programas de inversión habilitados por los activos y servicios de TI y SIC, formando una base sólida para el presupuesto de seguridad y permitiendo decisiones bien informadas que respaldan la infraestructura y el cumplimiento de la estrategia empresarial. A través de una comunicación clara entre SIC y otras funciones de la empresa, se logra una comprensión compartida de cómo las inversiones en seguridad pueden contribuir a las prioridades generales de recursos y decisiones de inversión de la organización.</w:t>
      </w:r>
    </w:p>
    <w:p w14:paraId="5A742C71" w14:textId="77777777" w:rsidR="00DC6A6E" w:rsidRPr="00A111DB" w:rsidRDefault="00DC6A6E" w:rsidP="00A111DB">
      <w:pPr>
        <w:jc w:val="both"/>
        <w:rPr>
          <w:rFonts w:ascii="Aptos" w:hAnsi="Aptos"/>
          <w:sz w:val="28"/>
          <w:szCs w:val="28"/>
          <w:lang w:val="es-CL"/>
        </w:rPr>
      </w:pPr>
    </w:p>
    <w:p w14:paraId="57F06877" w14:textId="77777777" w:rsidR="00965C9E" w:rsidRDefault="00A111DB" w:rsidP="00A111DB">
      <w:pPr>
        <w:pStyle w:val="Prrafodelista"/>
        <w:numPr>
          <w:ilvl w:val="1"/>
          <w:numId w:val="40"/>
        </w:numPr>
        <w:jc w:val="both"/>
        <w:rPr>
          <w:rFonts w:ascii="Aptos" w:hAnsi="Aptos"/>
          <w:b/>
          <w:bCs/>
          <w:sz w:val="28"/>
          <w:szCs w:val="28"/>
          <w:lang w:val="es-CL"/>
        </w:rPr>
      </w:pPr>
      <w:r w:rsidRPr="00965C9E">
        <w:rPr>
          <w:rFonts w:ascii="Aptos" w:hAnsi="Aptos"/>
          <w:b/>
          <w:bCs/>
          <w:sz w:val="28"/>
          <w:szCs w:val="28"/>
          <w:lang w:val="es-CL"/>
        </w:rPr>
        <w:t>Estructura y Balance en la Estrategia de Inversión de SIC</w:t>
      </w:r>
    </w:p>
    <w:p w14:paraId="3F8CFFA2" w14:textId="77777777" w:rsidR="00965C9E" w:rsidRDefault="00965C9E" w:rsidP="00965C9E">
      <w:pPr>
        <w:ind w:left="119"/>
        <w:jc w:val="both"/>
        <w:rPr>
          <w:rFonts w:ascii="Aptos" w:hAnsi="Aptos"/>
          <w:sz w:val="28"/>
          <w:szCs w:val="28"/>
          <w:lang w:val="es-CL"/>
        </w:rPr>
      </w:pPr>
    </w:p>
    <w:p w14:paraId="2D61CF13" w14:textId="74857957" w:rsidR="00A111DB" w:rsidRPr="00965C9E" w:rsidRDefault="00A111DB" w:rsidP="00965C9E">
      <w:pPr>
        <w:ind w:left="119"/>
        <w:jc w:val="both"/>
        <w:rPr>
          <w:rFonts w:ascii="Aptos" w:hAnsi="Aptos"/>
          <w:b/>
          <w:bCs/>
          <w:sz w:val="28"/>
          <w:szCs w:val="28"/>
          <w:lang w:val="es-CL"/>
        </w:rPr>
      </w:pPr>
      <w:r w:rsidRPr="00965C9E">
        <w:rPr>
          <w:rFonts w:ascii="Aptos" w:hAnsi="Aptos"/>
          <w:sz w:val="28"/>
          <w:szCs w:val="28"/>
          <w:lang w:val="es-CL"/>
        </w:rPr>
        <w:t>Para garantizar que las inversiones se alineen con los objetivos de la organización, es esencial establecer una mezcla balanceada de inversión en ciberseguridad que abarque dimensiones como resultados a corto y largo plazo, beneficios financieros y no financieros, y niveles de riesgo adecuados. Esto implica identificar las categorías de sistemas, aplicaciones, servicios de TI, y activos de SIC necesarios para respaldar las metas estratégicas, manteniendo además un inventario actualizado de activos de TI para la evaluación continua de necesidades. El establecimiento de un comité de inversión en seguridad o la delegación de estas responsabilidades a un comité estratégico asegura que las decisiones de inversión estén orientadas a las mejores opciones para construir y mejorar la infraestructura de TI y SIC. Asimismo, es importante desarrollar políticas y procedimientos que integren las inversiones en SIC con la estrategia empresarial, considerando sinergias con otras unidades y aprovechando los aportes de los líderes de TI y otros departamentos para maximizar el cumplimiento de los objetivos de cada unidad organizativa.</w:t>
      </w:r>
    </w:p>
    <w:p w14:paraId="01BBC9F7" w14:textId="77777777" w:rsidR="00DC6A6E" w:rsidRPr="00A111DB" w:rsidRDefault="00DC6A6E" w:rsidP="00A111DB">
      <w:pPr>
        <w:jc w:val="both"/>
        <w:rPr>
          <w:rFonts w:ascii="Aptos" w:hAnsi="Aptos"/>
          <w:sz w:val="28"/>
          <w:szCs w:val="28"/>
          <w:lang w:val="es-CL"/>
        </w:rPr>
      </w:pPr>
    </w:p>
    <w:p w14:paraId="1C51DA6E" w14:textId="77777777" w:rsidR="00A111DB" w:rsidRPr="00A111DB" w:rsidRDefault="00A111DB" w:rsidP="00A111DB">
      <w:pPr>
        <w:jc w:val="both"/>
        <w:rPr>
          <w:rFonts w:ascii="Aptos" w:hAnsi="Aptos"/>
          <w:sz w:val="28"/>
          <w:szCs w:val="28"/>
          <w:lang w:val="es-CL"/>
        </w:rPr>
      </w:pPr>
      <w:r w:rsidRPr="00A111DB">
        <w:rPr>
          <w:rFonts w:ascii="Aptos" w:hAnsi="Aptos"/>
          <w:b/>
          <w:bCs/>
          <w:sz w:val="28"/>
          <w:szCs w:val="28"/>
          <w:lang w:val="es-CL"/>
        </w:rPr>
        <w:t>1.3 Rol de la Auditoría en la Revisión y Mejora Continua de la Estrategia de Inversión</w:t>
      </w:r>
    </w:p>
    <w:p w14:paraId="3824BCF1" w14:textId="77777777" w:rsidR="00965C9E" w:rsidRDefault="00965C9E" w:rsidP="00A111DB">
      <w:pPr>
        <w:jc w:val="both"/>
        <w:rPr>
          <w:rFonts w:ascii="Aptos" w:hAnsi="Aptos"/>
          <w:sz w:val="28"/>
          <w:szCs w:val="28"/>
          <w:lang w:val="es-CL"/>
        </w:rPr>
      </w:pPr>
    </w:p>
    <w:p w14:paraId="0B356F3A" w14:textId="1F37BB9A" w:rsidR="00A111DB" w:rsidRPr="00A111DB" w:rsidRDefault="00A111DB" w:rsidP="00A111DB">
      <w:pPr>
        <w:jc w:val="both"/>
        <w:rPr>
          <w:rFonts w:ascii="Aptos" w:hAnsi="Aptos"/>
          <w:sz w:val="28"/>
          <w:szCs w:val="28"/>
          <w:lang w:val="es-CL"/>
        </w:rPr>
      </w:pPr>
      <w:r w:rsidRPr="00A111DB">
        <w:rPr>
          <w:rFonts w:ascii="Aptos" w:hAnsi="Aptos"/>
          <w:sz w:val="28"/>
          <w:szCs w:val="28"/>
          <w:lang w:val="es-CL"/>
        </w:rPr>
        <w:t>Desde el enfoque de auditoría, la supervisión de la estrategia de inversión en SIC requiere un proceso de revisión continua para asegurar su vigencia y efectividad en relación con los objetivos de la organización. Los auditores evalúan las métricas y metas cuantitativas establecidas para las inversiones en SIC, verificando que se realicen análisis de riesgos y que las decisiones de inversión se ajusten a los controles de valor definidos. Además, la auditoría proporciona retroalimentación basada en los resultados de las revisiones y auditorías previas, permitiendo mejoras en la estrategia de inversión y la mezcla de recursos destinados a SIC. Este enfoque de monitoreo y mejora continua facilita una gestión optimizada de la seguridad de la información, asegurando que la organización maximice el valor de sus inversiones y mantenga una estructura de seguridad robusta y alineada con las mejores prácticas.</w:t>
      </w:r>
    </w:p>
    <w:p w14:paraId="067F7D9E" w14:textId="37267C9E" w:rsidR="00A111DB" w:rsidRDefault="00A111DB" w:rsidP="00A111DB">
      <w:pPr>
        <w:jc w:val="both"/>
        <w:rPr>
          <w:rFonts w:ascii="Aptos" w:hAnsi="Aptos"/>
          <w:sz w:val="28"/>
          <w:szCs w:val="28"/>
        </w:rPr>
      </w:pPr>
      <w:r>
        <w:rPr>
          <w:rFonts w:ascii="Aptos" w:hAnsi="Aptos"/>
          <w:sz w:val="28"/>
          <w:szCs w:val="28"/>
        </w:rPr>
        <w:br w:type="page"/>
      </w:r>
    </w:p>
    <w:p w14:paraId="00134DA4" w14:textId="77777777" w:rsidR="00393294" w:rsidRPr="00A111DB" w:rsidRDefault="00393294" w:rsidP="00A111DB">
      <w:pPr>
        <w:jc w:val="both"/>
        <w:rPr>
          <w:rFonts w:ascii="Aptos" w:hAnsi="Aptos"/>
          <w:sz w:val="28"/>
          <w:szCs w:val="28"/>
        </w:rPr>
        <w:sectPr w:rsidR="00393294" w:rsidRPr="00A111DB" w:rsidSect="000D1CB3">
          <w:headerReference w:type="default" r:id="rId12"/>
          <w:footerReference w:type="default" r:id="rId13"/>
          <w:pgSz w:w="12240" w:h="20160" w:code="5"/>
          <w:pgMar w:top="1380" w:right="1320" w:bottom="860" w:left="1320" w:header="0" w:footer="673" w:gutter="0"/>
          <w:cols w:space="720"/>
          <w:docGrid w:linePitch="299"/>
        </w:sectPr>
      </w:pPr>
    </w:p>
    <w:p w14:paraId="2936A577" w14:textId="74901A81" w:rsidR="00D62F3C" w:rsidRPr="002F29F1" w:rsidRDefault="00155013" w:rsidP="008D4082">
      <w:pPr>
        <w:pStyle w:val="Ttulo1"/>
        <w:numPr>
          <w:ilvl w:val="0"/>
          <w:numId w:val="4"/>
        </w:numPr>
        <w:pBdr>
          <w:bottom w:val="single" w:sz="4" w:space="1" w:color="auto"/>
        </w:pBdr>
        <w:tabs>
          <w:tab w:val="left" w:pos="608"/>
        </w:tabs>
        <w:rPr>
          <w:rFonts w:ascii="Aptos" w:hAnsi="Aptos"/>
          <w:sz w:val="48"/>
          <w:szCs w:val="48"/>
        </w:rPr>
      </w:pPr>
      <w:r>
        <w:rPr>
          <w:rFonts w:ascii="Aptos" w:hAnsi="Aptos"/>
          <w:sz w:val="48"/>
          <w:szCs w:val="48"/>
        </w:rPr>
        <w:lastRenderedPageBreak/>
        <w:t>Modelo de Madurez</w:t>
      </w:r>
    </w:p>
    <w:p w14:paraId="2936A57A" w14:textId="57F4DA4D" w:rsidR="00D62F3C" w:rsidRPr="001671C5" w:rsidRDefault="00D62F3C">
      <w:pPr>
        <w:pStyle w:val="Textoindependiente"/>
        <w:spacing w:before="2"/>
        <w:ind w:left="0"/>
        <w:rPr>
          <w:rFonts w:ascii="Aptos" w:hAnsi="Aptos"/>
          <w:b/>
          <w:sz w:val="15"/>
        </w:rPr>
      </w:pPr>
    </w:p>
    <w:tbl>
      <w:tblPr>
        <w:tblW w:w="0" w:type="auto"/>
        <w:tblInd w:w="108" w:type="dxa"/>
        <w:tblLook w:val="04A0" w:firstRow="1" w:lastRow="0" w:firstColumn="1" w:lastColumn="0" w:noHBand="0" w:noVBand="1"/>
      </w:tblPr>
      <w:tblGrid>
        <w:gridCol w:w="6211"/>
        <w:gridCol w:w="11586"/>
      </w:tblGrid>
      <w:tr w:rsidR="00AE2C19" w:rsidRPr="00AE2C19" w14:paraId="2F146BF1" w14:textId="77777777" w:rsidTr="000D1CB3">
        <w:trPr>
          <w:trHeight w:val="567"/>
        </w:trPr>
        <w:tc>
          <w:tcPr>
            <w:tcW w:w="0" w:type="auto"/>
            <w:tcBorders>
              <w:top w:val="single" w:sz="8" w:space="0" w:color="37342E"/>
              <w:left w:val="single" w:sz="8" w:space="0" w:color="37342E"/>
              <w:bottom w:val="single" w:sz="8" w:space="0" w:color="37342E"/>
              <w:right w:val="single" w:sz="8" w:space="0" w:color="37342E"/>
            </w:tcBorders>
            <w:shd w:val="clear" w:color="000000" w:fill="002060"/>
            <w:hideMark/>
          </w:tcPr>
          <w:p w14:paraId="120EE17E" w14:textId="3FF0B552" w:rsidR="00AE2C19" w:rsidRPr="00AE2C19" w:rsidRDefault="00AE2C19" w:rsidP="000D1CB3">
            <w:pPr>
              <w:widowControl/>
              <w:autoSpaceDE/>
              <w:autoSpaceDN/>
              <w:jc w:val="center"/>
              <w:rPr>
                <w:rFonts w:ascii="Aptos" w:eastAsia="Times New Roman" w:hAnsi="Aptos" w:cs="Calibri"/>
                <w:color w:val="FFFFFF"/>
                <w:lang w:val="es-CL" w:eastAsia="zh-CN"/>
              </w:rPr>
            </w:pPr>
            <w:r w:rsidRPr="00AE2C19">
              <w:rPr>
                <w:rFonts w:ascii="Aptos" w:hAnsi="Aptos"/>
              </w:rPr>
              <w:t>NIVEL 1 [Impredecible y reactivo]: La actividad se completa, pero a menudo se retrasa y supera el presupuesto.</w:t>
            </w:r>
          </w:p>
        </w:tc>
        <w:tc>
          <w:tcPr>
            <w:tcW w:w="0" w:type="auto"/>
            <w:tcBorders>
              <w:top w:val="single" w:sz="4" w:space="0" w:color="auto"/>
              <w:left w:val="nil"/>
              <w:bottom w:val="single" w:sz="4" w:space="0" w:color="auto"/>
              <w:right w:val="single" w:sz="4" w:space="0" w:color="auto"/>
            </w:tcBorders>
            <w:shd w:val="clear" w:color="auto" w:fill="auto"/>
            <w:hideMark/>
          </w:tcPr>
          <w:p w14:paraId="76D28CFE" w14:textId="000EE970" w:rsidR="00AE2C19" w:rsidRPr="00AE2C19" w:rsidRDefault="00AE2C19" w:rsidP="00AE2C19">
            <w:pPr>
              <w:widowControl/>
              <w:autoSpaceDE/>
              <w:autoSpaceDN/>
              <w:jc w:val="both"/>
              <w:rPr>
                <w:rFonts w:ascii="Aptos" w:eastAsia="Times New Roman" w:hAnsi="Aptos"/>
                <w:lang w:val="es-CL" w:eastAsia="zh-CN"/>
              </w:rPr>
            </w:pPr>
            <w:r w:rsidRPr="00AE2C19">
              <w:rPr>
                <w:rFonts w:ascii="Aptos" w:eastAsia="Times New Roman" w:hAnsi="Aptos" w:cs="Arial"/>
                <w:lang w:val="es-CL" w:eastAsia="zh-CN"/>
              </w:rPr>
              <w:t>1.</w:t>
            </w:r>
            <w:r w:rsidRPr="00AE2C19">
              <w:rPr>
                <w:rFonts w:ascii="Aptos" w:eastAsia="Times New Roman" w:hAnsi="Aptos"/>
                <w:lang w:val="es-CL" w:eastAsia="zh-CN"/>
              </w:rPr>
              <w:t xml:space="preserve"> Crear y mantener portafolios de programas de inversión habilitados por SIC, servicios y activos de TI, que forman la base para el presupuesto actual de seguridad, que respalden las decisiones clave para llevar a cabo los planes tácticos y estratégicos de SIC. </w:t>
            </w:r>
          </w:p>
          <w:p w14:paraId="5A6CA8B2" w14:textId="77777777" w:rsidR="00AE2C19" w:rsidRPr="00AE2C19" w:rsidRDefault="00AE2C19" w:rsidP="00AE2C19">
            <w:pPr>
              <w:rPr>
                <w:lang w:val="es-CL" w:eastAsia="zh-CN"/>
              </w:rPr>
            </w:pPr>
          </w:p>
          <w:p w14:paraId="3C10A1CF" w14:textId="5464C297" w:rsidR="00AE2C19" w:rsidRPr="00AE2C19" w:rsidRDefault="00AE2C19" w:rsidP="00AE2C19">
            <w:pPr>
              <w:widowControl/>
              <w:autoSpaceDE/>
              <w:autoSpaceDN/>
              <w:ind w:left="209"/>
              <w:jc w:val="both"/>
              <w:rPr>
                <w:rFonts w:ascii="Aptos" w:eastAsia="Times New Roman" w:hAnsi="Aptos"/>
                <w:lang w:val="es-CL" w:eastAsia="zh-CN"/>
              </w:rPr>
            </w:pPr>
            <w:r w:rsidRPr="00AE2C19">
              <w:rPr>
                <w:rFonts w:ascii="Aptos" w:eastAsia="Times New Roman" w:hAnsi="Aptos" w:cs="Arial"/>
                <w:lang w:val="es-CL" w:eastAsia="zh-CN"/>
              </w:rPr>
              <w:t>1.</w:t>
            </w:r>
            <w:r w:rsidRPr="00AE2C19">
              <w:rPr>
                <w:rFonts w:ascii="Aptos" w:eastAsia="Times New Roman" w:hAnsi="Aptos"/>
                <w:lang w:val="es-CL" w:eastAsia="zh-CN"/>
              </w:rPr>
              <w:t xml:space="preserve">1 Cualquier activo, ya sea sistema o infraestructura, debe adquirirse de manera apropiada e incluir la documentación adecuada, al tiempo que se debe asegurar que se obtienen las capacidades requeridas. </w:t>
            </w:r>
          </w:p>
          <w:p w14:paraId="34F24A38" w14:textId="77777777" w:rsidR="00AE2C19" w:rsidRPr="00AE2C19" w:rsidRDefault="00AE2C19" w:rsidP="00AE2C19">
            <w:pPr>
              <w:ind w:left="209"/>
              <w:rPr>
                <w:lang w:val="es-CL" w:eastAsia="zh-CN"/>
              </w:rPr>
            </w:pPr>
          </w:p>
          <w:p w14:paraId="08BC6312" w14:textId="3279B3A5" w:rsidR="00AE2C19" w:rsidRPr="00AE2C19" w:rsidRDefault="00AE2C19" w:rsidP="00AE2C19">
            <w:pPr>
              <w:widowControl/>
              <w:autoSpaceDE/>
              <w:autoSpaceDN/>
              <w:jc w:val="both"/>
              <w:rPr>
                <w:rFonts w:ascii="Aptos" w:eastAsia="Times New Roman" w:hAnsi="Aptos" w:cs="Arial"/>
                <w:lang w:val="es-CL" w:eastAsia="zh-CN"/>
              </w:rPr>
            </w:pPr>
            <w:r w:rsidRPr="00AE2C19">
              <w:rPr>
                <w:rFonts w:ascii="Aptos" w:eastAsia="Times New Roman" w:hAnsi="Aptos" w:cs="Arial"/>
                <w:lang w:val="es-CL" w:eastAsia="zh-CN"/>
              </w:rPr>
              <w:t xml:space="preserve">2.   Obtener un conocimiento común entre SIC y otras funciones empresariales sobre las posibles oportunidades para que la función de seguridad habilite y contribuya en las prioridades de recursos, iniciativas y decisiones generales de inversión para el cumplimiento de la estrategia empresarial. </w:t>
            </w:r>
          </w:p>
          <w:p w14:paraId="655EF7A4" w14:textId="77777777" w:rsidR="00AE2C19" w:rsidRPr="00AE2C19" w:rsidRDefault="00AE2C19" w:rsidP="00AE2C19">
            <w:pPr>
              <w:widowControl/>
              <w:autoSpaceDE/>
              <w:autoSpaceDN/>
              <w:jc w:val="both"/>
              <w:rPr>
                <w:rFonts w:ascii="Aptos" w:eastAsia="Times New Roman" w:hAnsi="Aptos" w:cs="Arial"/>
                <w:lang w:val="es-CL" w:eastAsia="zh-CN"/>
              </w:rPr>
            </w:pPr>
          </w:p>
          <w:p w14:paraId="08D55C97" w14:textId="3A99CDAE" w:rsidR="00AE2C19" w:rsidRPr="00AE2C19" w:rsidRDefault="00AE2C19" w:rsidP="00AE2C19">
            <w:pPr>
              <w:widowControl/>
              <w:autoSpaceDE/>
              <w:autoSpaceDN/>
              <w:jc w:val="both"/>
              <w:rPr>
                <w:rFonts w:ascii="Aptos" w:eastAsia="Times New Roman" w:hAnsi="Aptos" w:cs="Arial"/>
                <w:lang w:val="es-CL" w:eastAsia="zh-CN"/>
              </w:rPr>
            </w:pPr>
            <w:r w:rsidRPr="00AE2C19">
              <w:rPr>
                <w:rFonts w:ascii="Aptos" w:eastAsia="Times New Roman" w:hAnsi="Aptos" w:cs="Arial"/>
                <w:lang w:val="es-CL" w:eastAsia="zh-CN"/>
              </w:rPr>
              <w:t>3. Identificar las categorías generales de sistemas de información, aplicaciones, datos, servicios de TI, infraestructura, activos de SIC, recursos, habilidades, prácticas, controles y relaciones de TI necesarias para respaldar la estrategia empresarial.</w:t>
            </w:r>
          </w:p>
          <w:p w14:paraId="0854A2EB" w14:textId="77777777" w:rsidR="00AE2C19" w:rsidRPr="00AE2C19" w:rsidRDefault="00AE2C19" w:rsidP="00AE2C19">
            <w:pPr>
              <w:widowControl/>
              <w:autoSpaceDE/>
              <w:autoSpaceDN/>
              <w:jc w:val="both"/>
              <w:rPr>
                <w:rFonts w:ascii="Aptos" w:eastAsia="Times New Roman" w:hAnsi="Aptos" w:cs="Arial"/>
                <w:lang w:val="es-CL" w:eastAsia="zh-CN"/>
              </w:rPr>
            </w:pPr>
          </w:p>
          <w:p w14:paraId="7098DD80" w14:textId="624F16DF" w:rsidR="00AE2C19" w:rsidRPr="00AE2C19" w:rsidRDefault="00AE2C19" w:rsidP="00AE2C19">
            <w:pPr>
              <w:widowControl/>
              <w:autoSpaceDE/>
              <w:autoSpaceDN/>
              <w:jc w:val="both"/>
              <w:rPr>
                <w:rFonts w:ascii="Aptos" w:eastAsia="Times New Roman" w:hAnsi="Aptos" w:cs="Arial"/>
                <w:lang w:val="es-CL" w:eastAsia="zh-CN"/>
              </w:rPr>
            </w:pPr>
            <w:r w:rsidRPr="00AE2C19">
              <w:rPr>
                <w:rFonts w:ascii="Aptos" w:eastAsia="Times New Roman" w:hAnsi="Aptos" w:cs="Arial"/>
                <w:lang w:val="es-CL" w:eastAsia="zh-CN"/>
              </w:rPr>
              <w:t xml:space="preserve">4.    Identificar y registrar los requisitos de las partes interesadas (como accionistas, reguladores, auditores y clientes) para proteger sus intereses y entregando valor a través de la actividad de seguridad de la información. Establezca la dirección en consecuencia. </w:t>
            </w:r>
          </w:p>
          <w:p w14:paraId="7D27C173" w14:textId="77777777" w:rsidR="00AE2C19" w:rsidRPr="00AE2C19" w:rsidRDefault="00AE2C19" w:rsidP="00AE2C19">
            <w:pPr>
              <w:widowControl/>
              <w:autoSpaceDE/>
              <w:autoSpaceDN/>
              <w:jc w:val="both"/>
              <w:rPr>
                <w:rFonts w:ascii="Aptos" w:eastAsia="Times New Roman" w:hAnsi="Aptos" w:cs="Arial"/>
                <w:lang w:val="es-CL" w:eastAsia="zh-CN"/>
              </w:rPr>
            </w:pPr>
          </w:p>
          <w:p w14:paraId="5FED564B" w14:textId="612339FF" w:rsidR="00AE2C19" w:rsidRPr="00AE2C19" w:rsidRDefault="00AE2C19" w:rsidP="00AE2C19">
            <w:pPr>
              <w:widowControl/>
              <w:autoSpaceDE/>
              <w:autoSpaceDN/>
              <w:jc w:val="both"/>
              <w:rPr>
                <w:rFonts w:ascii="Aptos" w:eastAsia="Times New Roman" w:hAnsi="Aptos" w:cs="Arial"/>
                <w:lang w:val="es-CL" w:eastAsia="zh-CN"/>
              </w:rPr>
            </w:pPr>
            <w:r w:rsidRPr="00AE2C19">
              <w:rPr>
                <w:rFonts w:ascii="Aptos" w:eastAsia="Times New Roman" w:hAnsi="Aptos" w:cs="Arial"/>
                <w:lang w:val="es-CL" w:eastAsia="zh-CN"/>
              </w:rPr>
              <w:t>5. Asegurar que la organización mantiene un inventario de activos de TI. [Ver Control: Inventario de Activos de TI]</w:t>
            </w:r>
          </w:p>
        </w:tc>
      </w:tr>
      <w:tr w:rsidR="00AE2C19" w:rsidRPr="00AE2C19" w14:paraId="3B19A2E0" w14:textId="77777777" w:rsidTr="000D1CB3">
        <w:trPr>
          <w:trHeight w:val="567"/>
        </w:trPr>
        <w:tc>
          <w:tcPr>
            <w:tcW w:w="0" w:type="auto"/>
            <w:tcBorders>
              <w:top w:val="nil"/>
              <w:left w:val="single" w:sz="8" w:space="0" w:color="37342E"/>
              <w:bottom w:val="single" w:sz="8" w:space="0" w:color="37342E"/>
              <w:right w:val="single" w:sz="8" w:space="0" w:color="37342E"/>
            </w:tcBorders>
            <w:shd w:val="clear" w:color="000000" w:fill="002060"/>
            <w:hideMark/>
          </w:tcPr>
          <w:p w14:paraId="3D7DB738" w14:textId="1FBF2CB4" w:rsidR="00AE2C19" w:rsidRPr="00AE2C19" w:rsidRDefault="00AE2C19" w:rsidP="000D1CB3">
            <w:pPr>
              <w:widowControl/>
              <w:autoSpaceDE/>
              <w:autoSpaceDN/>
              <w:jc w:val="center"/>
              <w:rPr>
                <w:rFonts w:ascii="Aptos" w:eastAsia="Times New Roman" w:hAnsi="Aptos" w:cs="Calibri"/>
                <w:color w:val="FFFFFF"/>
                <w:lang w:val="es-CL" w:eastAsia="zh-CN"/>
              </w:rPr>
            </w:pPr>
            <w:r w:rsidRPr="00AE2C19">
              <w:rPr>
                <w:rFonts w:ascii="Aptos" w:hAnsi="Aptos"/>
              </w:rPr>
              <w:t>NIVEL 2 [Gestionado a nivel de proceso]: Las actividades se planifican, ejecutan, miden y controlan.</w:t>
            </w:r>
          </w:p>
        </w:tc>
        <w:tc>
          <w:tcPr>
            <w:tcW w:w="0" w:type="auto"/>
            <w:tcBorders>
              <w:top w:val="nil"/>
              <w:left w:val="nil"/>
              <w:bottom w:val="single" w:sz="4" w:space="0" w:color="auto"/>
              <w:right w:val="single" w:sz="4" w:space="0" w:color="auto"/>
            </w:tcBorders>
            <w:shd w:val="clear" w:color="auto" w:fill="auto"/>
            <w:hideMark/>
          </w:tcPr>
          <w:p w14:paraId="235E998E" w14:textId="77777777" w:rsidR="00AE2C19" w:rsidRPr="00AE2C19" w:rsidRDefault="00AE2C19" w:rsidP="00AE2C19">
            <w:pPr>
              <w:widowControl/>
              <w:autoSpaceDE/>
              <w:autoSpaceDN/>
              <w:jc w:val="both"/>
              <w:rPr>
                <w:rFonts w:ascii="Aptos" w:eastAsia="Times New Roman" w:hAnsi="Aptos" w:cs="Arial"/>
                <w:lang w:val="es-CL" w:eastAsia="zh-CN"/>
              </w:rPr>
            </w:pPr>
            <w:r w:rsidRPr="00AE2C19">
              <w:rPr>
                <w:rFonts w:ascii="Aptos" w:eastAsia="Times New Roman" w:hAnsi="Aptos" w:cs="Arial"/>
                <w:lang w:val="es-CL" w:eastAsia="zh-CN"/>
              </w:rPr>
              <w:t xml:space="preserve">1. Definir una mezcla de inversión que logre el equilibrio adecuado entre distintas dimensiones, incluido un equilibrio adecuado de resultados a corto y largo plazo, beneficios financieros y no financieros, inversiones de alto y bajo riesgo y actividades de seguridad de la información que respalden las mejores opciones para proveerse de la infraestructura de TI necesarias para SIC y para desarrollar las propuestas aprobadas. </w:t>
            </w:r>
          </w:p>
          <w:p w14:paraId="11406DC9" w14:textId="77777777" w:rsidR="00AE2C19" w:rsidRPr="00AE2C19" w:rsidRDefault="00AE2C19" w:rsidP="00AE2C19">
            <w:pPr>
              <w:widowControl/>
              <w:autoSpaceDE/>
              <w:autoSpaceDN/>
              <w:jc w:val="both"/>
              <w:rPr>
                <w:rFonts w:ascii="Aptos" w:eastAsia="Times New Roman" w:hAnsi="Aptos" w:cs="Arial"/>
                <w:lang w:val="es-CL" w:eastAsia="zh-CN"/>
              </w:rPr>
            </w:pPr>
          </w:p>
          <w:p w14:paraId="369BBF2C" w14:textId="6A25ABEC" w:rsidR="00AE2C19" w:rsidRPr="00AE2C19" w:rsidRDefault="00AE2C19" w:rsidP="00AE2C19">
            <w:pPr>
              <w:widowControl/>
              <w:autoSpaceDE/>
              <w:autoSpaceDN/>
              <w:jc w:val="both"/>
              <w:rPr>
                <w:rFonts w:ascii="Aptos" w:eastAsia="Times New Roman" w:hAnsi="Aptos" w:cs="Arial"/>
                <w:lang w:val="es-CL" w:eastAsia="zh-CN"/>
              </w:rPr>
            </w:pPr>
            <w:r w:rsidRPr="00AE2C19">
              <w:rPr>
                <w:rFonts w:ascii="Aptos" w:eastAsia="Times New Roman" w:hAnsi="Aptos" w:cs="Arial"/>
                <w:lang w:val="es-CL" w:eastAsia="zh-CN"/>
              </w:rPr>
              <w:t>2. Establecer un comité responsable de la mezcla de inversión en seguridad, o delegar la autoridad y función a los comités estratégicos o ejecutivos de SIC para definir la estrategia de inversión y evaluar opciones de mejora.</w:t>
            </w:r>
          </w:p>
          <w:p w14:paraId="46A33962" w14:textId="77777777" w:rsidR="00AE2C19" w:rsidRPr="00AE2C19" w:rsidRDefault="00AE2C19" w:rsidP="00AE2C19">
            <w:pPr>
              <w:widowControl/>
              <w:autoSpaceDE/>
              <w:autoSpaceDN/>
              <w:jc w:val="both"/>
              <w:rPr>
                <w:rFonts w:ascii="Aptos" w:eastAsia="Times New Roman" w:hAnsi="Aptos" w:cs="Arial"/>
                <w:lang w:val="es-CL" w:eastAsia="zh-CN"/>
              </w:rPr>
            </w:pPr>
          </w:p>
          <w:p w14:paraId="23A91B7A" w14:textId="77777777" w:rsidR="00AE2C19" w:rsidRPr="00AE2C19" w:rsidRDefault="00AE2C19" w:rsidP="00AE2C19">
            <w:pPr>
              <w:widowControl/>
              <w:autoSpaceDE/>
              <w:autoSpaceDN/>
              <w:jc w:val="both"/>
              <w:rPr>
                <w:rFonts w:ascii="Aptos" w:eastAsia="Times New Roman" w:hAnsi="Aptos" w:cs="Arial"/>
                <w:lang w:val="es-CL" w:eastAsia="zh-CN"/>
              </w:rPr>
            </w:pPr>
            <w:r w:rsidRPr="00AE2C19">
              <w:rPr>
                <w:rFonts w:ascii="Aptos" w:eastAsia="Times New Roman" w:hAnsi="Aptos" w:cs="Arial"/>
                <w:lang w:val="es-CL" w:eastAsia="zh-CN"/>
              </w:rPr>
              <w:t>3. Desarrollar políticas, procesos y procedimientos para determinar las inversiones propuestas en materias de</w:t>
            </w:r>
            <w:r w:rsidRPr="00AE2C19">
              <w:t xml:space="preserve"> </w:t>
            </w:r>
            <w:r w:rsidRPr="00AE2C19">
              <w:rPr>
                <w:rFonts w:ascii="Aptos" w:eastAsia="Times New Roman" w:hAnsi="Aptos" w:cs="Arial"/>
                <w:lang w:val="es-CL" w:eastAsia="zh-CN"/>
              </w:rPr>
              <w:t xml:space="preserve">seguridad de la información. </w:t>
            </w:r>
          </w:p>
          <w:p w14:paraId="080A8E3A" w14:textId="77777777" w:rsidR="00AE2C19" w:rsidRPr="00AE2C19" w:rsidRDefault="00AE2C19" w:rsidP="00AE2C19">
            <w:pPr>
              <w:widowControl/>
              <w:autoSpaceDE/>
              <w:autoSpaceDN/>
              <w:jc w:val="both"/>
              <w:rPr>
                <w:rFonts w:ascii="Aptos" w:eastAsia="Times New Roman" w:hAnsi="Aptos" w:cs="Arial"/>
                <w:lang w:val="es-CL" w:eastAsia="zh-CN"/>
              </w:rPr>
            </w:pPr>
          </w:p>
          <w:p w14:paraId="613B44B5" w14:textId="4A61C400" w:rsidR="00AE2C19" w:rsidRPr="00AE2C19" w:rsidRDefault="00AE2C19" w:rsidP="00AE2C19">
            <w:pPr>
              <w:widowControl/>
              <w:autoSpaceDE/>
              <w:autoSpaceDN/>
              <w:ind w:left="351"/>
              <w:jc w:val="both"/>
              <w:rPr>
                <w:rFonts w:ascii="Aptos" w:eastAsia="Times New Roman" w:hAnsi="Aptos" w:cs="Arial"/>
                <w:lang w:val="es-CL" w:eastAsia="zh-CN"/>
              </w:rPr>
            </w:pPr>
            <w:r w:rsidRPr="00AE2C19">
              <w:rPr>
                <w:rFonts w:ascii="Aptos" w:eastAsia="Times New Roman" w:hAnsi="Aptos" w:cs="Arial"/>
                <w:lang w:val="es-CL" w:eastAsia="zh-CN"/>
              </w:rPr>
              <w:t xml:space="preserve">3.1 Asegurar que los procesos y políticas integran la inversión en SIC con la estrategia empresarial. </w:t>
            </w:r>
          </w:p>
          <w:p w14:paraId="2D20900C" w14:textId="77777777" w:rsidR="00AE2C19" w:rsidRPr="00AE2C19" w:rsidRDefault="00AE2C19" w:rsidP="00AE2C19">
            <w:pPr>
              <w:widowControl/>
              <w:autoSpaceDE/>
              <w:autoSpaceDN/>
              <w:jc w:val="both"/>
              <w:rPr>
                <w:rFonts w:ascii="Aptos" w:eastAsia="Times New Roman" w:hAnsi="Aptos" w:cs="Arial"/>
                <w:lang w:val="es-CL" w:eastAsia="zh-CN"/>
              </w:rPr>
            </w:pPr>
          </w:p>
          <w:p w14:paraId="1AEAC1CD" w14:textId="2C1F5DE4" w:rsidR="00AE2C19" w:rsidRPr="00AE2C19" w:rsidRDefault="00AE2C19" w:rsidP="00AE2C19">
            <w:pPr>
              <w:widowControl/>
              <w:autoSpaceDE/>
              <w:autoSpaceDN/>
              <w:jc w:val="both"/>
              <w:rPr>
                <w:rFonts w:ascii="Aptos" w:eastAsia="Times New Roman" w:hAnsi="Aptos" w:cs="Arial"/>
                <w:lang w:val="es-CL" w:eastAsia="zh-CN"/>
              </w:rPr>
            </w:pPr>
            <w:r w:rsidRPr="00AE2C19">
              <w:rPr>
                <w:rFonts w:ascii="Aptos" w:eastAsia="Times New Roman" w:hAnsi="Aptos" w:cs="Arial"/>
                <w:lang w:val="es-CL" w:eastAsia="zh-CN"/>
              </w:rPr>
              <w:t xml:space="preserve">4. Acordar las metas de SIC, tener en cuenta las interrelaciones entre la estrategia de la empresa y los servicios de SIC, activos y otros recursos. Identificar y aprovechar las sinergias que pueden lograrse. Se debe tener en cuenta los puntos de vista de los lideres de las unidades organizativas y otros líderes de TI para determinar métodos más efectivos para apoyar y permitir aún más el logro de los objetivos de cada líder de unidad para el cumplimiento de la estrategia empresarial. </w:t>
            </w:r>
          </w:p>
        </w:tc>
      </w:tr>
      <w:tr w:rsidR="00AE2C19" w:rsidRPr="00AE2C19" w14:paraId="2A182681" w14:textId="77777777" w:rsidTr="000D1CB3">
        <w:trPr>
          <w:trHeight w:val="567"/>
        </w:trPr>
        <w:tc>
          <w:tcPr>
            <w:tcW w:w="0" w:type="auto"/>
            <w:tcBorders>
              <w:top w:val="nil"/>
              <w:left w:val="single" w:sz="8" w:space="0" w:color="37342E"/>
              <w:bottom w:val="single" w:sz="8" w:space="0" w:color="37342E"/>
              <w:right w:val="single" w:sz="8" w:space="0" w:color="37342E"/>
            </w:tcBorders>
            <w:shd w:val="clear" w:color="000000" w:fill="002060"/>
            <w:hideMark/>
          </w:tcPr>
          <w:p w14:paraId="618A3733" w14:textId="40B51E52" w:rsidR="00AE2C19" w:rsidRPr="00AE2C19" w:rsidRDefault="00AE2C19" w:rsidP="000D1CB3">
            <w:pPr>
              <w:widowControl/>
              <w:autoSpaceDE/>
              <w:autoSpaceDN/>
              <w:jc w:val="center"/>
              <w:rPr>
                <w:rFonts w:ascii="Aptos" w:eastAsia="Times New Roman" w:hAnsi="Aptos" w:cs="Calibri"/>
                <w:color w:val="FFFFFF"/>
                <w:lang w:val="es-CL" w:eastAsia="zh-CN"/>
              </w:rPr>
            </w:pPr>
            <w:r w:rsidRPr="00AE2C19">
              <w:rPr>
                <w:rFonts w:ascii="Aptos" w:hAnsi="Aptos"/>
              </w:rPr>
              <w:lastRenderedPageBreak/>
              <w:t>NIVEL 3 [Proactivo antes que reactivo]: Los estándares de toda la organización brindan orientación a través de proyectos, programas y carteras.</w:t>
            </w:r>
          </w:p>
        </w:tc>
        <w:tc>
          <w:tcPr>
            <w:tcW w:w="0" w:type="auto"/>
            <w:tcBorders>
              <w:top w:val="nil"/>
              <w:left w:val="nil"/>
              <w:bottom w:val="single" w:sz="4" w:space="0" w:color="auto"/>
              <w:right w:val="single" w:sz="4" w:space="0" w:color="auto"/>
            </w:tcBorders>
            <w:shd w:val="clear" w:color="auto" w:fill="auto"/>
            <w:hideMark/>
          </w:tcPr>
          <w:p w14:paraId="0E7498D7" w14:textId="10B4057E" w:rsidR="00AE2C19" w:rsidRPr="00AE2C19" w:rsidRDefault="00AE2C19" w:rsidP="00AE2C19">
            <w:pPr>
              <w:widowControl/>
              <w:autoSpaceDE/>
              <w:autoSpaceDN/>
              <w:jc w:val="both"/>
              <w:rPr>
                <w:rFonts w:ascii="Aptos" w:eastAsia="Times New Roman" w:hAnsi="Aptos" w:cs="Arial"/>
                <w:lang w:val="es-CL" w:eastAsia="zh-CN"/>
              </w:rPr>
            </w:pPr>
            <w:r w:rsidRPr="00AE2C19">
              <w:rPr>
                <w:rFonts w:ascii="Aptos" w:eastAsia="Times New Roman" w:hAnsi="Aptos" w:cs="Arial"/>
                <w:lang w:val="es-CL" w:eastAsia="zh-CN"/>
              </w:rPr>
              <w:t>1. Establecer un proceso de revisión periódica de la estrategia de inversión en SIC para asegurar su vigencia y relevancia. [VER CONTROL: MONITOREAR LA OPTIMIZACIÓN DE VALOR, EVALUAR LA OPTIMIZACIÓN DE VALOR]</w:t>
            </w:r>
          </w:p>
        </w:tc>
      </w:tr>
      <w:tr w:rsidR="00AE2C19" w:rsidRPr="00AE2C19" w14:paraId="54E18D6B" w14:textId="77777777" w:rsidTr="000D1CB3">
        <w:trPr>
          <w:trHeight w:val="567"/>
        </w:trPr>
        <w:tc>
          <w:tcPr>
            <w:tcW w:w="0" w:type="auto"/>
            <w:tcBorders>
              <w:top w:val="nil"/>
              <w:left w:val="single" w:sz="8" w:space="0" w:color="37342E"/>
              <w:bottom w:val="single" w:sz="8" w:space="0" w:color="37342E"/>
              <w:right w:val="single" w:sz="8" w:space="0" w:color="37342E"/>
            </w:tcBorders>
            <w:shd w:val="clear" w:color="000000" w:fill="002060"/>
            <w:hideMark/>
          </w:tcPr>
          <w:p w14:paraId="7B89F7C1" w14:textId="15C1F7F0" w:rsidR="00AE2C19" w:rsidRPr="00AE2C19" w:rsidRDefault="00AE2C19" w:rsidP="000D1CB3">
            <w:pPr>
              <w:widowControl/>
              <w:autoSpaceDE/>
              <w:autoSpaceDN/>
              <w:jc w:val="center"/>
              <w:rPr>
                <w:rFonts w:ascii="Aptos" w:eastAsia="Times New Roman" w:hAnsi="Aptos" w:cs="Calibri"/>
                <w:color w:val="FFFFFF"/>
                <w:lang w:val="es-CL" w:eastAsia="zh-CN"/>
              </w:rPr>
            </w:pPr>
            <w:r w:rsidRPr="00AE2C19">
              <w:rPr>
                <w:rFonts w:ascii="Aptos" w:hAnsi="Aptos"/>
              </w:rPr>
              <w:t>NIVEL 4 [Gestionado Cuantitativamente]: La organización está basada en datos con objetivos cuantitativos de mejora del desempeño que son predecibles</w:t>
            </w:r>
          </w:p>
        </w:tc>
        <w:tc>
          <w:tcPr>
            <w:tcW w:w="0" w:type="auto"/>
            <w:tcBorders>
              <w:top w:val="nil"/>
              <w:left w:val="nil"/>
              <w:bottom w:val="single" w:sz="4" w:space="0" w:color="auto"/>
              <w:right w:val="single" w:sz="4" w:space="0" w:color="auto"/>
            </w:tcBorders>
            <w:shd w:val="clear" w:color="auto" w:fill="auto"/>
            <w:hideMark/>
          </w:tcPr>
          <w:p w14:paraId="7A118C84" w14:textId="77777777" w:rsidR="00AE2C19" w:rsidRPr="00AE2C19" w:rsidRDefault="00AE2C19" w:rsidP="00AE2C19">
            <w:pPr>
              <w:widowControl/>
              <w:autoSpaceDE/>
              <w:autoSpaceDN/>
              <w:jc w:val="both"/>
              <w:rPr>
                <w:rFonts w:ascii="Aptos" w:eastAsia="Times New Roman" w:hAnsi="Aptos" w:cs="Arial"/>
                <w:lang w:val="es-CL" w:eastAsia="zh-CN"/>
              </w:rPr>
            </w:pPr>
            <w:r w:rsidRPr="00AE2C19">
              <w:rPr>
                <w:rFonts w:ascii="Aptos" w:eastAsia="Times New Roman" w:hAnsi="Aptos" w:cs="Arial"/>
                <w:lang w:val="es-CL" w:eastAsia="zh-CN"/>
              </w:rPr>
              <w:t xml:space="preserve">1. Establecer métricas y metas cuantitativas para evaluar el rendimiento de las inversiones en SIC. </w:t>
            </w:r>
          </w:p>
          <w:p w14:paraId="13640924" w14:textId="77777777" w:rsidR="00AE2C19" w:rsidRPr="00AE2C19" w:rsidRDefault="00AE2C19" w:rsidP="00AE2C19">
            <w:pPr>
              <w:widowControl/>
              <w:autoSpaceDE/>
              <w:autoSpaceDN/>
              <w:jc w:val="both"/>
              <w:rPr>
                <w:rFonts w:ascii="Aptos" w:eastAsia="Times New Roman" w:hAnsi="Aptos" w:cs="Arial"/>
                <w:lang w:val="es-CL" w:eastAsia="zh-CN"/>
              </w:rPr>
            </w:pPr>
          </w:p>
          <w:p w14:paraId="76F29F98" w14:textId="46B7E50F" w:rsidR="00AE2C19" w:rsidRPr="00AE2C19" w:rsidRDefault="00AE2C19" w:rsidP="00AE2C19">
            <w:pPr>
              <w:widowControl/>
              <w:autoSpaceDE/>
              <w:autoSpaceDN/>
              <w:ind w:left="351"/>
              <w:jc w:val="both"/>
              <w:rPr>
                <w:rFonts w:ascii="Aptos" w:eastAsia="Times New Roman" w:hAnsi="Aptos" w:cs="Arial"/>
                <w:lang w:val="es-CL" w:eastAsia="zh-CN"/>
              </w:rPr>
            </w:pPr>
            <w:r w:rsidRPr="00AE2C19">
              <w:rPr>
                <w:rFonts w:ascii="Aptos" w:eastAsia="Times New Roman" w:hAnsi="Aptos" w:cs="Arial"/>
                <w:lang w:val="es-CL" w:eastAsia="zh-CN"/>
              </w:rPr>
              <w:t>1.1 Realizar análisis de riesgos para identificar y mitigar los posibles riesgos asociados a inversiones en SIC. [VER CONTROL: MONITOREAR LA OPTIMIZACIÓN DE VALOR]</w:t>
            </w:r>
          </w:p>
        </w:tc>
      </w:tr>
      <w:tr w:rsidR="00AE2C19" w:rsidRPr="00AE2C19" w14:paraId="4BF041DC" w14:textId="77777777" w:rsidTr="000D1CB3">
        <w:trPr>
          <w:trHeight w:val="567"/>
        </w:trPr>
        <w:tc>
          <w:tcPr>
            <w:tcW w:w="0" w:type="auto"/>
            <w:tcBorders>
              <w:top w:val="nil"/>
              <w:left w:val="single" w:sz="8" w:space="0" w:color="37342E"/>
              <w:bottom w:val="single" w:sz="8" w:space="0" w:color="37342E"/>
              <w:right w:val="single" w:sz="8" w:space="0" w:color="37342E"/>
            </w:tcBorders>
            <w:shd w:val="clear" w:color="000000" w:fill="002060"/>
            <w:hideMark/>
          </w:tcPr>
          <w:p w14:paraId="6BFB1DCE" w14:textId="4A595287" w:rsidR="00AE2C19" w:rsidRPr="00AE2C19" w:rsidRDefault="00AE2C19" w:rsidP="000D1CB3">
            <w:pPr>
              <w:widowControl/>
              <w:autoSpaceDE/>
              <w:autoSpaceDN/>
              <w:jc w:val="center"/>
              <w:rPr>
                <w:rFonts w:ascii="Aptos" w:eastAsia="Times New Roman" w:hAnsi="Aptos" w:cs="Calibri"/>
                <w:color w:val="FFFFFF"/>
                <w:lang w:val="es-CL" w:eastAsia="zh-CN"/>
              </w:rPr>
            </w:pPr>
            <w:r w:rsidRPr="00AE2C19">
              <w:rPr>
                <w:rFonts w:ascii="Aptos" w:hAnsi="Aptos"/>
              </w:rPr>
              <w:t>NIVEL 5 [Optimizado]: La organización se centra en la mejora continua y está diseñada para girar y responder a las oportunidades y los cambios.</w:t>
            </w:r>
          </w:p>
        </w:tc>
        <w:tc>
          <w:tcPr>
            <w:tcW w:w="0" w:type="auto"/>
            <w:tcBorders>
              <w:top w:val="nil"/>
              <w:left w:val="nil"/>
              <w:bottom w:val="single" w:sz="4" w:space="0" w:color="auto"/>
              <w:right w:val="single" w:sz="4" w:space="0" w:color="auto"/>
            </w:tcBorders>
            <w:shd w:val="clear" w:color="auto" w:fill="auto"/>
            <w:hideMark/>
          </w:tcPr>
          <w:p w14:paraId="0B4EF330" w14:textId="77777777" w:rsidR="00AE2C19" w:rsidRPr="00AE2C19" w:rsidRDefault="00AE2C19" w:rsidP="00AE2C19">
            <w:pPr>
              <w:widowControl/>
              <w:autoSpaceDE/>
              <w:autoSpaceDN/>
              <w:jc w:val="both"/>
              <w:rPr>
                <w:rFonts w:ascii="Aptos" w:eastAsia="Times New Roman" w:hAnsi="Aptos" w:cs="Arial"/>
                <w:lang w:val="es-CL" w:eastAsia="zh-CN"/>
              </w:rPr>
            </w:pPr>
            <w:r w:rsidRPr="00AE2C19">
              <w:rPr>
                <w:rFonts w:ascii="Aptos" w:eastAsia="Times New Roman" w:hAnsi="Aptos" w:cs="Arial"/>
                <w:lang w:val="es-CL" w:eastAsia="zh-CN"/>
              </w:rPr>
              <w:t xml:space="preserve">1. Mejorar continuamente la estrategia de inversión en TI y la mezcla de inversión en SIC mediante la retroalimentación de la monitorización y las auditorías. </w:t>
            </w:r>
          </w:p>
          <w:p w14:paraId="5DF2F2AD" w14:textId="77777777" w:rsidR="00AE2C19" w:rsidRPr="00AE2C19" w:rsidRDefault="00AE2C19" w:rsidP="00AE2C19">
            <w:pPr>
              <w:widowControl/>
              <w:autoSpaceDE/>
              <w:autoSpaceDN/>
              <w:jc w:val="both"/>
              <w:rPr>
                <w:rFonts w:ascii="Aptos" w:eastAsia="Times New Roman" w:hAnsi="Aptos" w:cs="Arial"/>
                <w:lang w:val="es-CL" w:eastAsia="zh-CN"/>
              </w:rPr>
            </w:pPr>
          </w:p>
          <w:p w14:paraId="1BB3632C" w14:textId="6ED4349A" w:rsidR="00AE2C19" w:rsidRPr="00AE2C19" w:rsidRDefault="00AE2C19" w:rsidP="00AE2C19">
            <w:pPr>
              <w:widowControl/>
              <w:autoSpaceDE/>
              <w:autoSpaceDN/>
              <w:jc w:val="both"/>
              <w:rPr>
                <w:rFonts w:ascii="Aptos" w:eastAsia="Times New Roman" w:hAnsi="Aptos" w:cs="Arial"/>
                <w:lang w:val="es-CL" w:eastAsia="zh-CN"/>
              </w:rPr>
            </w:pPr>
            <w:r w:rsidRPr="00AE2C19">
              <w:rPr>
                <w:rFonts w:ascii="Aptos" w:eastAsia="Times New Roman" w:hAnsi="Aptos" w:cs="Arial"/>
                <w:lang w:val="es-CL" w:eastAsia="zh-CN"/>
              </w:rPr>
              <w:t>2. Establecer un proceso de revisión y mejora continua de la estrategia de inversión en TI y la mezcla de inversión en SIC, basado en los resultados de la monitorización, las auditorías y las lecciones aprendidas.</w:t>
            </w:r>
          </w:p>
        </w:tc>
      </w:tr>
    </w:tbl>
    <w:p w14:paraId="51E3B3D4" w14:textId="77777777" w:rsidR="008D4082" w:rsidRPr="001671C5" w:rsidRDefault="008D4082">
      <w:pPr>
        <w:pStyle w:val="Textoindependiente"/>
        <w:spacing w:before="2"/>
        <w:ind w:left="0"/>
        <w:rPr>
          <w:rFonts w:ascii="Aptos" w:hAnsi="Aptos"/>
          <w:b/>
          <w:sz w:val="15"/>
          <w:lang w:val="es-CL"/>
        </w:rPr>
      </w:pPr>
    </w:p>
    <w:p w14:paraId="0F244475" w14:textId="77777777" w:rsidR="008D4082" w:rsidRDefault="008D4082">
      <w:pPr>
        <w:pStyle w:val="Textoindependiente"/>
        <w:spacing w:before="2"/>
        <w:ind w:left="0"/>
        <w:rPr>
          <w:rFonts w:ascii="Aptos" w:hAnsi="Aptos"/>
          <w:b/>
          <w:sz w:val="15"/>
        </w:rPr>
      </w:pPr>
    </w:p>
    <w:p w14:paraId="5D36DCE8" w14:textId="77777777" w:rsidR="00386680" w:rsidRDefault="00386680">
      <w:pPr>
        <w:pStyle w:val="Textoindependiente"/>
        <w:spacing w:before="2"/>
        <w:ind w:left="0"/>
        <w:rPr>
          <w:rFonts w:ascii="Aptos" w:hAnsi="Aptos"/>
          <w:b/>
          <w:sz w:val="15"/>
        </w:rPr>
      </w:pPr>
    </w:p>
    <w:p w14:paraId="6B18FE6E" w14:textId="77777777" w:rsidR="001111B1" w:rsidRDefault="001111B1">
      <w:pPr>
        <w:pStyle w:val="Textoindependiente"/>
        <w:spacing w:before="2"/>
        <w:ind w:left="0"/>
        <w:rPr>
          <w:rFonts w:ascii="Aptos" w:hAnsi="Aptos"/>
          <w:b/>
          <w:sz w:val="15"/>
        </w:rPr>
      </w:pPr>
    </w:p>
    <w:p w14:paraId="60036643" w14:textId="77777777" w:rsidR="001111B1" w:rsidRDefault="001111B1">
      <w:pPr>
        <w:pStyle w:val="Textoindependiente"/>
        <w:spacing w:before="2"/>
        <w:ind w:left="0"/>
        <w:rPr>
          <w:rFonts w:ascii="Aptos" w:hAnsi="Aptos"/>
          <w:b/>
          <w:sz w:val="15"/>
        </w:rPr>
      </w:pPr>
    </w:p>
    <w:p w14:paraId="5C124862" w14:textId="77777777" w:rsidR="001111B1" w:rsidRDefault="001111B1">
      <w:pPr>
        <w:pStyle w:val="Textoindependiente"/>
        <w:spacing w:before="2"/>
        <w:ind w:left="0"/>
        <w:rPr>
          <w:rFonts w:ascii="Aptos" w:hAnsi="Aptos"/>
          <w:b/>
          <w:sz w:val="15"/>
        </w:rPr>
      </w:pPr>
    </w:p>
    <w:p w14:paraId="0EB46E2C" w14:textId="77777777" w:rsidR="001111B1" w:rsidRDefault="001111B1">
      <w:pPr>
        <w:pStyle w:val="Textoindependiente"/>
        <w:spacing w:before="2"/>
        <w:ind w:left="0"/>
        <w:rPr>
          <w:rFonts w:ascii="Aptos" w:hAnsi="Aptos"/>
          <w:b/>
          <w:sz w:val="15"/>
        </w:rPr>
      </w:pPr>
    </w:p>
    <w:p w14:paraId="1FDB6C49" w14:textId="77777777" w:rsidR="001111B1" w:rsidRDefault="001111B1">
      <w:pPr>
        <w:pStyle w:val="Textoindependiente"/>
        <w:spacing w:before="2"/>
        <w:ind w:left="0"/>
        <w:rPr>
          <w:rFonts w:ascii="Aptos" w:hAnsi="Aptos"/>
          <w:b/>
          <w:sz w:val="15"/>
        </w:rPr>
      </w:pPr>
    </w:p>
    <w:p w14:paraId="0C57FBCB" w14:textId="77777777" w:rsidR="001111B1" w:rsidRDefault="001111B1">
      <w:pPr>
        <w:pStyle w:val="Textoindependiente"/>
        <w:spacing w:before="2"/>
        <w:ind w:left="0"/>
        <w:rPr>
          <w:rFonts w:ascii="Aptos" w:hAnsi="Aptos"/>
          <w:b/>
          <w:sz w:val="15"/>
        </w:rPr>
      </w:pPr>
    </w:p>
    <w:p w14:paraId="4B4C6BEA" w14:textId="77777777" w:rsidR="001111B1" w:rsidRDefault="001111B1">
      <w:pPr>
        <w:pStyle w:val="Textoindependiente"/>
        <w:spacing w:before="2"/>
        <w:ind w:left="0"/>
        <w:rPr>
          <w:rFonts w:ascii="Aptos" w:hAnsi="Aptos"/>
          <w:b/>
          <w:sz w:val="15"/>
        </w:rPr>
      </w:pPr>
    </w:p>
    <w:p w14:paraId="751CF4D9" w14:textId="77777777" w:rsidR="001111B1" w:rsidRDefault="001111B1">
      <w:pPr>
        <w:pStyle w:val="Textoindependiente"/>
        <w:spacing w:before="2"/>
        <w:ind w:left="0"/>
        <w:rPr>
          <w:rFonts w:ascii="Aptos" w:hAnsi="Aptos"/>
          <w:b/>
          <w:sz w:val="15"/>
        </w:rPr>
      </w:pPr>
    </w:p>
    <w:p w14:paraId="1C744D2C" w14:textId="77777777" w:rsidR="001111B1" w:rsidRDefault="001111B1">
      <w:pPr>
        <w:pStyle w:val="Textoindependiente"/>
        <w:spacing w:before="2"/>
        <w:ind w:left="0"/>
        <w:rPr>
          <w:rFonts w:ascii="Aptos" w:hAnsi="Aptos"/>
          <w:b/>
          <w:sz w:val="15"/>
        </w:rPr>
      </w:pPr>
    </w:p>
    <w:p w14:paraId="189B722D" w14:textId="77777777" w:rsidR="00957388" w:rsidRDefault="00957388">
      <w:pPr>
        <w:pStyle w:val="Textoindependiente"/>
        <w:spacing w:before="2"/>
        <w:ind w:left="0"/>
        <w:rPr>
          <w:rFonts w:ascii="Aptos" w:hAnsi="Aptos"/>
          <w:b/>
          <w:sz w:val="15"/>
        </w:rPr>
      </w:pPr>
    </w:p>
    <w:p w14:paraId="7B6EEED3" w14:textId="77777777" w:rsidR="00957388" w:rsidRDefault="00957388">
      <w:pPr>
        <w:pStyle w:val="Textoindependiente"/>
        <w:spacing w:before="2"/>
        <w:ind w:left="0"/>
        <w:rPr>
          <w:rFonts w:ascii="Aptos" w:hAnsi="Aptos"/>
          <w:b/>
          <w:sz w:val="15"/>
        </w:rPr>
      </w:pPr>
    </w:p>
    <w:p w14:paraId="79F3DAC1" w14:textId="77777777" w:rsidR="00957388" w:rsidRDefault="00957388">
      <w:pPr>
        <w:pStyle w:val="Textoindependiente"/>
        <w:spacing w:before="2"/>
        <w:ind w:left="0"/>
        <w:rPr>
          <w:rFonts w:ascii="Aptos" w:hAnsi="Aptos"/>
          <w:b/>
          <w:sz w:val="15"/>
        </w:rPr>
      </w:pPr>
    </w:p>
    <w:p w14:paraId="7A123EFF" w14:textId="77777777" w:rsidR="001111B1" w:rsidRDefault="001111B1">
      <w:pPr>
        <w:pStyle w:val="Textoindependiente"/>
        <w:spacing w:before="2"/>
        <w:ind w:left="0"/>
        <w:rPr>
          <w:rFonts w:ascii="Aptos" w:hAnsi="Aptos"/>
          <w:b/>
          <w:sz w:val="15"/>
        </w:rPr>
      </w:pPr>
    </w:p>
    <w:p w14:paraId="261B75ED" w14:textId="77777777" w:rsidR="001111B1" w:rsidRDefault="001111B1">
      <w:pPr>
        <w:pStyle w:val="Textoindependiente"/>
        <w:spacing w:before="2"/>
        <w:ind w:left="0"/>
        <w:rPr>
          <w:rFonts w:ascii="Aptos" w:hAnsi="Aptos"/>
          <w:b/>
          <w:sz w:val="15"/>
        </w:rPr>
      </w:pPr>
    </w:p>
    <w:p w14:paraId="24699B68" w14:textId="77777777" w:rsidR="001111B1" w:rsidRDefault="001111B1">
      <w:pPr>
        <w:pStyle w:val="Textoindependiente"/>
        <w:spacing w:before="2"/>
        <w:ind w:left="0"/>
        <w:rPr>
          <w:rFonts w:ascii="Aptos" w:hAnsi="Aptos"/>
          <w:b/>
          <w:sz w:val="15"/>
        </w:rPr>
      </w:pPr>
    </w:p>
    <w:p w14:paraId="5CE5B29E" w14:textId="77777777" w:rsidR="001111B1" w:rsidRDefault="001111B1">
      <w:pPr>
        <w:pStyle w:val="Textoindependiente"/>
        <w:spacing w:before="2"/>
        <w:ind w:left="0"/>
        <w:rPr>
          <w:rFonts w:ascii="Aptos" w:hAnsi="Aptos"/>
          <w:b/>
          <w:sz w:val="15"/>
        </w:rPr>
      </w:pPr>
    </w:p>
    <w:p w14:paraId="657B08F4" w14:textId="77777777" w:rsidR="00386680" w:rsidRDefault="00386680">
      <w:pPr>
        <w:pStyle w:val="Textoindependiente"/>
        <w:spacing w:before="2"/>
        <w:ind w:left="0"/>
        <w:rPr>
          <w:rFonts w:ascii="Aptos" w:hAnsi="Aptos"/>
          <w:b/>
          <w:sz w:val="15"/>
        </w:rPr>
      </w:pPr>
    </w:p>
    <w:p w14:paraId="4D16616E" w14:textId="77777777" w:rsidR="00386680" w:rsidRDefault="00386680">
      <w:pPr>
        <w:pStyle w:val="Textoindependiente"/>
        <w:spacing w:before="2"/>
        <w:ind w:left="0"/>
        <w:rPr>
          <w:rFonts w:ascii="Aptos" w:hAnsi="Aptos"/>
          <w:b/>
          <w:sz w:val="15"/>
        </w:rPr>
      </w:pPr>
    </w:p>
    <w:p w14:paraId="3DF08DFE" w14:textId="77777777" w:rsidR="00386680" w:rsidRDefault="00386680">
      <w:pPr>
        <w:pStyle w:val="Textoindependiente"/>
        <w:spacing w:before="2"/>
        <w:ind w:left="0"/>
        <w:rPr>
          <w:rFonts w:ascii="Aptos" w:hAnsi="Aptos"/>
          <w:b/>
          <w:sz w:val="15"/>
        </w:rPr>
      </w:pPr>
    </w:p>
    <w:p w14:paraId="79FE8D4A" w14:textId="77777777" w:rsidR="00386680" w:rsidRPr="001671C5" w:rsidRDefault="00386680">
      <w:pPr>
        <w:pStyle w:val="Textoindependiente"/>
        <w:spacing w:before="2"/>
        <w:ind w:left="0"/>
        <w:rPr>
          <w:rFonts w:ascii="Aptos" w:hAnsi="Aptos"/>
          <w:b/>
          <w:sz w:val="15"/>
        </w:rPr>
      </w:pPr>
    </w:p>
    <w:p w14:paraId="2936A59C" w14:textId="74E51FE3" w:rsidR="00D62F3C" w:rsidRPr="002F29F1" w:rsidRDefault="00DA0B53" w:rsidP="00D73E5E">
      <w:pPr>
        <w:pStyle w:val="Ttulo1"/>
        <w:numPr>
          <w:ilvl w:val="0"/>
          <w:numId w:val="4"/>
        </w:numPr>
        <w:tabs>
          <w:tab w:val="left" w:pos="608"/>
        </w:tabs>
        <w:spacing w:before="218" w:line="249" w:lineRule="auto"/>
        <w:ind w:right="499"/>
        <w:rPr>
          <w:rFonts w:ascii="Aptos" w:hAnsi="Aptos"/>
          <w:sz w:val="48"/>
          <w:szCs w:val="48"/>
        </w:rPr>
      </w:pPr>
      <w:r w:rsidRPr="002F29F1">
        <w:rPr>
          <w:rFonts w:ascii="Aptos" w:hAnsi="Aptos"/>
          <w:sz w:val="48"/>
          <w:szCs w:val="48"/>
        </w:rPr>
        <w:lastRenderedPageBreak/>
        <w:t>Preguntas</w:t>
      </w:r>
      <w:r w:rsidR="001111B1" w:rsidRPr="002F29F1">
        <w:rPr>
          <w:rFonts w:ascii="Aptos" w:hAnsi="Aptos"/>
          <w:sz w:val="48"/>
          <w:szCs w:val="48"/>
        </w:rPr>
        <w:t xml:space="preserve"> de auditoría para Establecer el Objetivo de Inversión en SIC</w:t>
      </w:r>
    </w:p>
    <w:tbl>
      <w:tblPr>
        <w:tblStyle w:val="Tablaconcuadrcula"/>
        <w:tblW w:w="0" w:type="auto"/>
        <w:tblInd w:w="250" w:type="dxa"/>
        <w:tblLook w:val="04A0" w:firstRow="1" w:lastRow="0" w:firstColumn="1" w:lastColumn="0" w:noHBand="0" w:noVBand="1"/>
      </w:tblPr>
      <w:tblGrid>
        <w:gridCol w:w="17660"/>
      </w:tblGrid>
      <w:tr w:rsidR="008D4082" w:rsidRPr="001671C5" w14:paraId="24A2C7FE" w14:textId="77777777" w:rsidTr="00AE2C19">
        <w:tc>
          <w:tcPr>
            <w:tcW w:w="0" w:type="auto"/>
            <w:shd w:val="clear" w:color="auto" w:fill="002060"/>
          </w:tcPr>
          <w:p w14:paraId="4E8D7A89" w14:textId="5A88AFFA" w:rsidR="008D4082" w:rsidRPr="001671C5" w:rsidRDefault="00BC0E34" w:rsidP="008D4082">
            <w:pPr>
              <w:rPr>
                <w:rFonts w:ascii="Aptos" w:hAnsi="Aptos"/>
                <w:b/>
                <w:bCs/>
                <w:sz w:val="34"/>
                <w:szCs w:val="34"/>
              </w:rPr>
            </w:pPr>
            <w:r w:rsidRPr="001671C5">
              <w:rPr>
                <w:rFonts w:ascii="Aptos" w:hAnsi="Aptos"/>
                <w:b/>
                <w:bCs/>
                <w:sz w:val="34"/>
                <w:szCs w:val="34"/>
              </w:rPr>
              <w:t xml:space="preserve">3.1 </w:t>
            </w:r>
            <w:r w:rsidR="00AE2C19">
              <w:rPr>
                <w:rFonts w:ascii="Aptos" w:hAnsi="Aptos"/>
                <w:b/>
                <w:bCs/>
                <w:sz w:val="34"/>
                <w:szCs w:val="34"/>
              </w:rPr>
              <w:t>Temática:</w:t>
            </w:r>
            <w:r w:rsidRPr="001671C5">
              <w:rPr>
                <w:rFonts w:ascii="Aptos" w:hAnsi="Aptos"/>
                <w:b/>
                <w:bCs/>
                <w:sz w:val="34"/>
                <w:szCs w:val="34"/>
              </w:rPr>
              <w:t xml:space="preserve"> </w:t>
            </w:r>
            <w:r w:rsidR="00DA0B53">
              <w:rPr>
                <w:rFonts w:ascii="Aptos" w:hAnsi="Aptos"/>
                <w:b/>
                <w:bCs/>
                <w:sz w:val="34"/>
                <w:szCs w:val="34"/>
              </w:rPr>
              <w:t>I</w:t>
            </w:r>
            <w:r w:rsidR="001111B1" w:rsidRPr="001111B1">
              <w:rPr>
                <w:rFonts w:ascii="Aptos" w:hAnsi="Aptos"/>
                <w:b/>
                <w:bCs/>
                <w:sz w:val="34"/>
                <w:szCs w:val="34"/>
              </w:rPr>
              <w:t>dentificación de los activos de TI</w:t>
            </w:r>
          </w:p>
        </w:tc>
      </w:tr>
      <w:tr w:rsidR="008D4082" w:rsidRPr="001671C5" w14:paraId="7062409E" w14:textId="77777777" w:rsidTr="00AE2C19">
        <w:tc>
          <w:tcPr>
            <w:tcW w:w="0" w:type="auto"/>
          </w:tcPr>
          <w:p w14:paraId="6178F6B0" w14:textId="422628E1" w:rsidR="001111B1" w:rsidRPr="001111B1" w:rsidRDefault="001111B1" w:rsidP="001111B1">
            <w:pPr>
              <w:jc w:val="both"/>
              <w:rPr>
                <w:rFonts w:ascii="Aptos" w:hAnsi="Aptos"/>
                <w:sz w:val="28"/>
                <w:szCs w:val="28"/>
              </w:rPr>
            </w:pPr>
            <w:r w:rsidRPr="001111B1">
              <w:rPr>
                <w:rFonts w:ascii="Aptos" w:hAnsi="Aptos"/>
                <w:sz w:val="28"/>
                <w:szCs w:val="28"/>
              </w:rPr>
              <w:t>Desde el punto de vista del auditor, es necesario verificar que exista documentación que establezca los objetivos empresariales y la estrategia de inversión en TI de la organización, y que el portafolio de programas de inversión se encuentre alineado a estos.</w:t>
            </w:r>
            <w:r w:rsidR="00AE2C19">
              <w:rPr>
                <w:rFonts w:ascii="Aptos" w:hAnsi="Aptos"/>
                <w:sz w:val="28"/>
                <w:szCs w:val="28"/>
              </w:rPr>
              <w:t xml:space="preserve"> </w:t>
            </w:r>
            <w:r w:rsidRPr="001111B1">
              <w:rPr>
                <w:rFonts w:ascii="Aptos" w:hAnsi="Aptos"/>
                <w:sz w:val="28"/>
                <w:szCs w:val="28"/>
              </w:rPr>
              <w:t>Como primer punto, es necesario comprender el contexto interno e interno de la organización, y de forma particular, comprender cuales son los activos de TI que tiene la organización.</w:t>
            </w:r>
          </w:p>
          <w:p w14:paraId="0B0B13FD" w14:textId="36757316" w:rsidR="00057065" w:rsidRDefault="001111B1" w:rsidP="001111B1">
            <w:pPr>
              <w:jc w:val="both"/>
              <w:rPr>
                <w:rFonts w:ascii="Aptos" w:hAnsi="Aptos"/>
                <w:sz w:val="28"/>
                <w:szCs w:val="28"/>
              </w:rPr>
            </w:pPr>
            <w:r w:rsidRPr="001111B1">
              <w:rPr>
                <w:rFonts w:ascii="Aptos" w:hAnsi="Aptos"/>
                <w:sz w:val="28"/>
                <w:szCs w:val="28"/>
              </w:rPr>
              <w:t>Los activos de TI representan una parte vital del capital de una empresa y su</w:t>
            </w:r>
            <w:r>
              <w:rPr>
                <w:rFonts w:ascii="Aptos" w:hAnsi="Aptos"/>
                <w:sz w:val="28"/>
                <w:szCs w:val="28"/>
              </w:rPr>
              <w:t xml:space="preserve"> </w:t>
            </w:r>
            <w:r w:rsidRPr="001111B1">
              <w:rPr>
                <w:rFonts w:ascii="Aptos" w:hAnsi="Aptos"/>
                <w:sz w:val="28"/>
                <w:szCs w:val="28"/>
              </w:rPr>
              <w:t>identificación permite evaluar su valor actual y potencial, lo cual es esencial para la planificación financiera y la asignación de recursos. La identificación asegura que</w:t>
            </w:r>
            <w:r>
              <w:rPr>
                <w:rFonts w:ascii="Aptos" w:hAnsi="Aptos"/>
                <w:sz w:val="28"/>
                <w:szCs w:val="28"/>
              </w:rPr>
              <w:t xml:space="preserve"> </w:t>
            </w:r>
            <w:r w:rsidRPr="001111B1">
              <w:rPr>
                <w:rFonts w:ascii="Aptos" w:hAnsi="Aptos"/>
                <w:sz w:val="28"/>
                <w:szCs w:val="28"/>
              </w:rPr>
              <w:t>las inversiones estén alineadas con los objetivos estratégicos de la organización, optimizando la distribución de recursos y evitando duplicaciones</w:t>
            </w:r>
          </w:p>
          <w:p w14:paraId="0A478052" w14:textId="77777777" w:rsidR="00386680" w:rsidRPr="001671C5" w:rsidRDefault="00386680" w:rsidP="00386680">
            <w:pPr>
              <w:jc w:val="both"/>
              <w:rPr>
                <w:rFonts w:ascii="Aptos" w:hAnsi="Aptos"/>
                <w:sz w:val="28"/>
                <w:szCs w:val="28"/>
              </w:rPr>
            </w:pPr>
          </w:p>
          <w:tbl>
            <w:tblPr>
              <w:tblStyle w:val="Tablaconcuadrcula"/>
              <w:tblW w:w="5000" w:type="pct"/>
              <w:tblLook w:val="04A0" w:firstRow="1" w:lastRow="0" w:firstColumn="1" w:lastColumn="0" w:noHBand="0" w:noVBand="1"/>
            </w:tblPr>
            <w:tblGrid>
              <w:gridCol w:w="17434"/>
            </w:tblGrid>
            <w:tr w:rsidR="00057065" w:rsidRPr="001671C5" w14:paraId="3BCA1A8A" w14:textId="77777777" w:rsidTr="00AE2C19">
              <w:trPr>
                <w:trHeight w:val="487"/>
              </w:trPr>
              <w:tc>
                <w:tcPr>
                  <w:tcW w:w="5000" w:type="pct"/>
                  <w:shd w:val="clear" w:color="auto" w:fill="F2F2F2" w:themeFill="background1" w:themeFillShade="F2"/>
                </w:tcPr>
                <w:p w14:paraId="6E047359" w14:textId="1FD21EA0" w:rsidR="00057065" w:rsidRPr="001671C5" w:rsidRDefault="00057065" w:rsidP="001111B1">
                  <w:pPr>
                    <w:spacing w:line="314" w:lineRule="auto"/>
                    <w:ind w:right="4"/>
                    <w:jc w:val="both"/>
                    <w:rPr>
                      <w:rFonts w:ascii="Aptos" w:hAnsi="Aptos"/>
                      <w:sz w:val="28"/>
                      <w:szCs w:val="28"/>
                    </w:rPr>
                  </w:pPr>
                  <w:r w:rsidRPr="001671C5">
                    <w:rPr>
                      <w:rFonts w:ascii="Aptos" w:hAnsi="Aptos"/>
                      <w:b/>
                      <w:bCs/>
                      <w:sz w:val="28"/>
                      <w:szCs w:val="28"/>
                    </w:rPr>
                    <w:t>Atención</w:t>
                  </w:r>
                  <w:r w:rsidRPr="001671C5">
                    <w:rPr>
                      <w:rFonts w:ascii="Aptos" w:hAnsi="Aptos"/>
                      <w:sz w:val="28"/>
                      <w:szCs w:val="28"/>
                    </w:rPr>
                    <w:t xml:space="preserve">: </w:t>
                  </w:r>
                  <w:r w:rsidR="001111B1" w:rsidRPr="001111B1">
                    <w:rPr>
                      <w:rFonts w:ascii="Aptos" w:hAnsi="Aptos"/>
                      <w:sz w:val="28"/>
                      <w:szCs w:val="28"/>
                    </w:rPr>
                    <w:t>Estas prácticas de auditoría se desarrollan con más profundidad en el</w:t>
                  </w:r>
                  <w:r w:rsidR="001111B1">
                    <w:rPr>
                      <w:rFonts w:ascii="Aptos" w:hAnsi="Aptos"/>
                      <w:sz w:val="28"/>
                      <w:szCs w:val="28"/>
                    </w:rPr>
                    <w:t xml:space="preserve"> </w:t>
                  </w:r>
                  <w:r w:rsidR="001111B1" w:rsidRPr="001111B1">
                    <w:rPr>
                      <w:rFonts w:ascii="Aptos" w:hAnsi="Aptos"/>
                      <w:sz w:val="28"/>
                      <w:szCs w:val="28"/>
                    </w:rPr>
                    <w:t>control específico: Inventario de Activos de TI.</w:t>
                  </w:r>
                </w:p>
              </w:tc>
            </w:tr>
          </w:tbl>
          <w:p w14:paraId="62A25B8A" w14:textId="77777777" w:rsidR="001111B1" w:rsidRPr="001111B1" w:rsidRDefault="001111B1" w:rsidP="001111B1">
            <w:pPr>
              <w:spacing w:line="276" w:lineRule="auto"/>
              <w:jc w:val="both"/>
              <w:rPr>
                <w:rFonts w:ascii="Aptos" w:hAnsi="Aptos"/>
                <w:sz w:val="28"/>
                <w:szCs w:val="28"/>
              </w:rPr>
            </w:pPr>
          </w:p>
          <w:p w14:paraId="5A93443E" w14:textId="4D509E81" w:rsidR="001111B1" w:rsidRPr="001111B1" w:rsidRDefault="001111B1" w:rsidP="001111B1">
            <w:pPr>
              <w:spacing w:line="276" w:lineRule="auto"/>
              <w:jc w:val="both"/>
              <w:rPr>
                <w:rFonts w:ascii="Aptos" w:hAnsi="Aptos"/>
                <w:sz w:val="28"/>
                <w:szCs w:val="28"/>
              </w:rPr>
            </w:pPr>
            <w:r w:rsidRPr="001111B1">
              <w:rPr>
                <w:rFonts w:ascii="Aptos" w:hAnsi="Aptos"/>
                <w:sz w:val="28"/>
                <w:szCs w:val="28"/>
              </w:rPr>
              <w:t>Este levantamiento puede incluir análisis específicos tales como:</w:t>
            </w:r>
          </w:p>
          <w:p w14:paraId="5EADE6F9" w14:textId="77777777" w:rsidR="001111B1" w:rsidRPr="001111B1" w:rsidRDefault="001111B1" w:rsidP="001111B1">
            <w:pPr>
              <w:pStyle w:val="Prrafodelista"/>
              <w:numPr>
                <w:ilvl w:val="0"/>
                <w:numId w:val="29"/>
              </w:numPr>
              <w:spacing w:line="276" w:lineRule="auto"/>
              <w:jc w:val="both"/>
              <w:rPr>
                <w:rFonts w:ascii="Aptos" w:hAnsi="Aptos"/>
                <w:sz w:val="28"/>
                <w:szCs w:val="28"/>
              </w:rPr>
            </w:pPr>
            <w:r w:rsidRPr="001111B1">
              <w:rPr>
                <w:rFonts w:ascii="Aptos" w:hAnsi="Aptos"/>
                <w:sz w:val="28"/>
                <w:szCs w:val="28"/>
              </w:rPr>
              <w:t>¿La organización ha categorizado adecuadamente los diferentes activos físicos, sistemas de información y aplicaciones de software utilizados, y están alineados con las necesidades y objetivos estratégicos?</w:t>
            </w:r>
          </w:p>
          <w:p w14:paraId="13CF2FC0" w14:textId="7A4F191A" w:rsidR="001111B1" w:rsidRPr="00AE2C19" w:rsidRDefault="001111B1" w:rsidP="001111B1">
            <w:pPr>
              <w:pStyle w:val="Prrafodelista"/>
              <w:numPr>
                <w:ilvl w:val="1"/>
                <w:numId w:val="29"/>
              </w:numPr>
              <w:spacing w:line="276" w:lineRule="auto"/>
              <w:jc w:val="both"/>
              <w:rPr>
                <w:rFonts w:ascii="Aptos" w:hAnsi="Aptos"/>
                <w:sz w:val="28"/>
                <w:szCs w:val="28"/>
              </w:rPr>
            </w:pPr>
            <w:r w:rsidRPr="001111B1">
              <w:rPr>
                <w:rFonts w:ascii="Aptos" w:hAnsi="Aptos"/>
                <w:sz w:val="28"/>
                <w:szCs w:val="28"/>
              </w:rPr>
              <w:t>Verifique que existe una taxonomía definida y documentada que permita homologar todos los registros de activos TI a lo largo de la organización</w:t>
            </w:r>
          </w:p>
          <w:p w14:paraId="44CD8BC9" w14:textId="77777777" w:rsidR="001111B1" w:rsidRPr="001111B1" w:rsidRDefault="001111B1" w:rsidP="001111B1">
            <w:pPr>
              <w:pStyle w:val="Prrafodelista"/>
              <w:numPr>
                <w:ilvl w:val="0"/>
                <w:numId w:val="29"/>
              </w:numPr>
              <w:spacing w:line="276" w:lineRule="auto"/>
              <w:jc w:val="both"/>
              <w:rPr>
                <w:rFonts w:ascii="Aptos" w:hAnsi="Aptos"/>
                <w:sz w:val="28"/>
                <w:szCs w:val="28"/>
              </w:rPr>
            </w:pPr>
            <w:r w:rsidRPr="001111B1">
              <w:rPr>
                <w:rFonts w:ascii="Aptos" w:hAnsi="Aptos"/>
                <w:sz w:val="28"/>
                <w:szCs w:val="28"/>
              </w:rPr>
              <w:t>¿La organización cuenta con un inventario de activos de TI que incluye todos los componentes relevantes?</w:t>
            </w:r>
          </w:p>
          <w:p w14:paraId="1C787E3B" w14:textId="77777777" w:rsidR="001111B1" w:rsidRPr="001111B1" w:rsidRDefault="001111B1" w:rsidP="001111B1">
            <w:pPr>
              <w:pStyle w:val="Prrafodelista"/>
              <w:numPr>
                <w:ilvl w:val="1"/>
                <w:numId w:val="29"/>
              </w:numPr>
              <w:spacing w:line="276" w:lineRule="auto"/>
              <w:jc w:val="both"/>
              <w:rPr>
                <w:rFonts w:ascii="Aptos" w:hAnsi="Aptos"/>
                <w:sz w:val="28"/>
                <w:szCs w:val="28"/>
              </w:rPr>
            </w:pPr>
            <w:r w:rsidRPr="001111B1">
              <w:rPr>
                <w:rFonts w:ascii="Aptos" w:hAnsi="Aptos"/>
                <w:sz w:val="28"/>
                <w:szCs w:val="28"/>
              </w:rPr>
              <w:t>Verifique que el inventario de activos de TI cumpla con los requisitos expuestos en la norma ISO 27002:2022 (5.9, 5.10) como: Uso aceptable, etiquetado y eliminación segura.</w:t>
            </w:r>
          </w:p>
          <w:p w14:paraId="74D4FF05" w14:textId="77777777" w:rsidR="00CD7F11" w:rsidRDefault="001111B1" w:rsidP="001111B1">
            <w:pPr>
              <w:pStyle w:val="Prrafodelista"/>
              <w:numPr>
                <w:ilvl w:val="0"/>
                <w:numId w:val="29"/>
              </w:numPr>
              <w:spacing w:line="276" w:lineRule="auto"/>
              <w:jc w:val="both"/>
              <w:rPr>
                <w:rFonts w:ascii="Aptos" w:hAnsi="Aptos"/>
                <w:sz w:val="28"/>
                <w:szCs w:val="28"/>
              </w:rPr>
            </w:pPr>
            <w:r w:rsidRPr="001111B1">
              <w:rPr>
                <w:rFonts w:ascii="Aptos" w:hAnsi="Aptos"/>
                <w:sz w:val="28"/>
                <w:szCs w:val="28"/>
              </w:rPr>
              <w:t>¿Se implementan medidas de seguridad física y lógica para proteger el</w:t>
            </w:r>
            <w:r>
              <w:rPr>
                <w:rFonts w:ascii="Aptos" w:hAnsi="Aptos"/>
                <w:sz w:val="28"/>
                <w:szCs w:val="28"/>
              </w:rPr>
              <w:t xml:space="preserve"> </w:t>
            </w:r>
            <w:r w:rsidRPr="001111B1">
              <w:rPr>
                <w:rFonts w:ascii="Aptos" w:hAnsi="Aptos"/>
                <w:sz w:val="28"/>
                <w:szCs w:val="28"/>
              </w:rPr>
              <w:t>inventario de activos de TI y garantizar que solo personas autorizadas tengan acceso?</w:t>
            </w:r>
          </w:p>
          <w:p w14:paraId="13DF162C" w14:textId="07E95321" w:rsidR="001111B1" w:rsidRPr="001111B1" w:rsidRDefault="001111B1" w:rsidP="001111B1">
            <w:pPr>
              <w:pStyle w:val="Prrafodelista"/>
              <w:spacing w:line="276" w:lineRule="auto"/>
              <w:ind w:left="720"/>
              <w:jc w:val="both"/>
              <w:rPr>
                <w:rFonts w:ascii="Aptos" w:hAnsi="Aptos"/>
                <w:sz w:val="28"/>
                <w:szCs w:val="28"/>
              </w:rPr>
            </w:pPr>
          </w:p>
        </w:tc>
      </w:tr>
    </w:tbl>
    <w:p w14:paraId="3E673E1A" w14:textId="77777777" w:rsidR="008D4082" w:rsidRPr="001671C5" w:rsidRDefault="008D4082" w:rsidP="008D4082">
      <w:pPr>
        <w:rPr>
          <w:rFonts w:ascii="Aptos" w:hAnsi="Aptos"/>
        </w:rPr>
      </w:pPr>
    </w:p>
    <w:tbl>
      <w:tblPr>
        <w:tblStyle w:val="Tablaconcuadrcula"/>
        <w:tblW w:w="0" w:type="auto"/>
        <w:tblInd w:w="250" w:type="dxa"/>
        <w:tblLook w:val="04A0" w:firstRow="1" w:lastRow="0" w:firstColumn="1" w:lastColumn="0" w:noHBand="0" w:noVBand="1"/>
      </w:tblPr>
      <w:tblGrid>
        <w:gridCol w:w="17660"/>
      </w:tblGrid>
      <w:tr w:rsidR="00D64AD1" w:rsidRPr="001671C5" w14:paraId="435B9CEE" w14:textId="77777777" w:rsidTr="00AE2C19">
        <w:tc>
          <w:tcPr>
            <w:tcW w:w="0" w:type="auto"/>
            <w:shd w:val="clear" w:color="auto" w:fill="002060"/>
          </w:tcPr>
          <w:p w14:paraId="0526FA43" w14:textId="229B4A81" w:rsidR="00D64AD1" w:rsidRPr="001671C5" w:rsidRDefault="0038677C" w:rsidP="0038677C">
            <w:pPr>
              <w:rPr>
                <w:rFonts w:ascii="Aptos" w:hAnsi="Aptos"/>
                <w:sz w:val="27"/>
              </w:rPr>
            </w:pPr>
            <w:r w:rsidRPr="001671C5">
              <w:rPr>
                <w:rFonts w:ascii="Aptos" w:hAnsi="Aptos"/>
                <w:b/>
                <w:bCs/>
                <w:sz w:val="34"/>
                <w:szCs w:val="34"/>
              </w:rPr>
              <w:t xml:space="preserve">3.2 </w:t>
            </w:r>
            <w:r w:rsidR="00AE2C19">
              <w:rPr>
                <w:rFonts w:ascii="Aptos" w:hAnsi="Aptos"/>
                <w:b/>
                <w:bCs/>
                <w:sz w:val="34"/>
                <w:szCs w:val="34"/>
              </w:rPr>
              <w:t>Temática:</w:t>
            </w:r>
            <w:r w:rsidR="00AE2C19" w:rsidRPr="001671C5">
              <w:rPr>
                <w:rFonts w:ascii="Aptos" w:hAnsi="Aptos"/>
                <w:b/>
                <w:bCs/>
                <w:sz w:val="34"/>
                <w:szCs w:val="34"/>
              </w:rPr>
              <w:t xml:space="preserve"> </w:t>
            </w:r>
            <w:r w:rsidR="005374AF">
              <w:rPr>
                <w:rFonts w:ascii="Aptos" w:hAnsi="Aptos"/>
                <w:b/>
                <w:bCs/>
                <w:sz w:val="34"/>
                <w:szCs w:val="34"/>
              </w:rPr>
              <w:t>D</w:t>
            </w:r>
            <w:r w:rsidR="001111B1" w:rsidRPr="001111B1">
              <w:rPr>
                <w:rFonts w:ascii="Aptos" w:hAnsi="Aptos"/>
                <w:b/>
                <w:bCs/>
                <w:sz w:val="34"/>
                <w:szCs w:val="34"/>
              </w:rPr>
              <w:t>efinición de objetivos, procesos de evaluación y política para el establecimiento de objetivo de inversión</w:t>
            </w:r>
          </w:p>
        </w:tc>
      </w:tr>
      <w:tr w:rsidR="00D64AD1" w:rsidRPr="001671C5" w14:paraId="15F727D7" w14:textId="77777777" w:rsidTr="00AE2C19">
        <w:tc>
          <w:tcPr>
            <w:tcW w:w="0" w:type="auto"/>
          </w:tcPr>
          <w:p w14:paraId="72B19BE9" w14:textId="77777777" w:rsidR="001111B1" w:rsidRPr="001111B1" w:rsidRDefault="001111B1" w:rsidP="00AE2C19">
            <w:pPr>
              <w:pStyle w:val="Textoindependiente"/>
              <w:ind w:left="0"/>
              <w:jc w:val="both"/>
              <w:rPr>
                <w:rFonts w:ascii="Aptos" w:hAnsi="Aptos"/>
                <w:sz w:val="28"/>
                <w:szCs w:val="28"/>
              </w:rPr>
            </w:pPr>
            <w:r w:rsidRPr="001111B1">
              <w:rPr>
                <w:rFonts w:ascii="Aptos" w:hAnsi="Aptos"/>
                <w:sz w:val="28"/>
                <w:szCs w:val="28"/>
              </w:rPr>
              <w:t>La definición de objetivos, los procesos de evaluación y la política para el establecimiento de objetivos de inversión son componentes cruciales en la gestión de inversiones y se explican de la siguiente manera:</w:t>
            </w:r>
          </w:p>
          <w:p w14:paraId="22B71CA0" w14:textId="5F19D84A" w:rsidR="001111B1" w:rsidRPr="001111B1" w:rsidRDefault="001111B1" w:rsidP="00AE2C19">
            <w:pPr>
              <w:pStyle w:val="Textoindependiente"/>
              <w:ind w:left="0"/>
              <w:jc w:val="both"/>
              <w:rPr>
                <w:rFonts w:ascii="Aptos" w:hAnsi="Aptos"/>
                <w:sz w:val="28"/>
                <w:szCs w:val="28"/>
              </w:rPr>
            </w:pPr>
          </w:p>
          <w:p w14:paraId="17125147" w14:textId="089B01A5" w:rsidR="001111B1" w:rsidRPr="001111B1" w:rsidRDefault="001111B1" w:rsidP="00CF7CFB">
            <w:pPr>
              <w:pStyle w:val="Textoindependiente"/>
              <w:numPr>
                <w:ilvl w:val="0"/>
                <w:numId w:val="46"/>
              </w:numPr>
              <w:jc w:val="both"/>
              <w:rPr>
                <w:rFonts w:ascii="Aptos" w:hAnsi="Aptos"/>
                <w:sz w:val="28"/>
                <w:szCs w:val="28"/>
              </w:rPr>
            </w:pPr>
            <w:r w:rsidRPr="001111B1">
              <w:rPr>
                <w:rFonts w:ascii="Aptos" w:hAnsi="Aptos"/>
                <w:b/>
                <w:bCs/>
                <w:sz w:val="28"/>
                <w:szCs w:val="28"/>
              </w:rPr>
              <w:t xml:space="preserve">Definición de Objetivos: </w:t>
            </w:r>
            <w:r w:rsidRPr="001111B1">
              <w:rPr>
                <w:rFonts w:ascii="Aptos" w:hAnsi="Aptos"/>
                <w:sz w:val="28"/>
                <w:szCs w:val="28"/>
              </w:rPr>
              <w:t>Los objetivos de inversión son las metas financieras y estratégicas que la organización quiere lograr mediante la inversión. La definición de objetivos ayuda a guiar la estrategia de inversión, asegurando que los recursos se utilicen de manera que se alineen con las metas a corto y largo plazo.</w:t>
            </w:r>
          </w:p>
          <w:p w14:paraId="31A5D17D" w14:textId="2EEB2D30" w:rsidR="001111B1" w:rsidRPr="001111B1" w:rsidRDefault="001111B1" w:rsidP="00CF7CFB">
            <w:pPr>
              <w:pStyle w:val="Textoindependiente"/>
              <w:numPr>
                <w:ilvl w:val="0"/>
                <w:numId w:val="46"/>
              </w:numPr>
              <w:jc w:val="both"/>
              <w:rPr>
                <w:rFonts w:ascii="Aptos" w:hAnsi="Aptos"/>
                <w:sz w:val="28"/>
                <w:szCs w:val="28"/>
              </w:rPr>
            </w:pPr>
            <w:r w:rsidRPr="001111B1">
              <w:rPr>
                <w:rFonts w:ascii="Aptos" w:hAnsi="Aptos"/>
                <w:b/>
                <w:bCs/>
                <w:sz w:val="28"/>
                <w:szCs w:val="28"/>
              </w:rPr>
              <w:t xml:space="preserve">Procesos de Evaluación: </w:t>
            </w:r>
            <w:r w:rsidRPr="001111B1">
              <w:rPr>
                <w:rFonts w:ascii="Aptos" w:hAnsi="Aptos"/>
                <w:sz w:val="28"/>
                <w:szCs w:val="28"/>
              </w:rPr>
              <w:t>Evaluar el desempeño de la inversión con respecto a los objetivos establecidos permite la supervisión continua de la inversión,</w:t>
            </w:r>
            <w:r>
              <w:rPr>
                <w:rFonts w:ascii="Aptos" w:hAnsi="Aptos"/>
                <w:sz w:val="28"/>
                <w:szCs w:val="28"/>
              </w:rPr>
              <w:t xml:space="preserve"> </w:t>
            </w:r>
            <w:r w:rsidRPr="001111B1">
              <w:rPr>
                <w:rFonts w:ascii="Aptos" w:hAnsi="Aptos"/>
                <w:sz w:val="28"/>
                <w:szCs w:val="28"/>
              </w:rPr>
              <w:t>identificando áreas de mejora y riesgos potenciales.</w:t>
            </w:r>
          </w:p>
          <w:p w14:paraId="1A150E28" w14:textId="0F3143B0" w:rsidR="001111B1" w:rsidRDefault="001111B1" w:rsidP="00CF7CFB">
            <w:pPr>
              <w:pStyle w:val="Textoindependiente"/>
              <w:numPr>
                <w:ilvl w:val="0"/>
                <w:numId w:val="46"/>
              </w:numPr>
              <w:jc w:val="both"/>
              <w:rPr>
                <w:rFonts w:ascii="Aptos" w:hAnsi="Aptos"/>
                <w:sz w:val="28"/>
                <w:szCs w:val="28"/>
              </w:rPr>
            </w:pPr>
            <w:r w:rsidRPr="001111B1">
              <w:rPr>
                <w:rFonts w:ascii="Aptos" w:hAnsi="Aptos"/>
                <w:b/>
                <w:bCs/>
                <w:sz w:val="28"/>
                <w:szCs w:val="28"/>
              </w:rPr>
              <w:t>Política de Inversión en SIC:</w:t>
            </w:r>
            <w:r w:rsidRPr="001111B1">
              <w:rPr>
                <w:rFonts w:ascii="Aptos" w:hAnsi="Aptos"/>
                <w:sz w:val="28"/>
                <w:szCs w:val="28"/>
              </w:rPr>
              <w:t xml:space="preserve"> Esta política guía cómo se definen, revisan y cumplen los objetivos de inversión, asegura que la definición de objetivos esté alineada con la misión y visión de la organización, y que se realice de manera coherente y responsable.</w:t>
            </w:r>
          </w:p>
          <w:p w14:paraId="76B67643" w14:textId="77777777" w:rsidR="001111B1" w:rsidRPr="001111B1" w:rsidRDefault="001111B1" w:rsidP="00AE2C19">
            <w:pPr>
              <w:pStyle w:val="Textoindependiente"/>
              <w:jc w:val="both"/>
              <w:rPr>
                <w:rFonts w:ascii="Aptos" w:hAnsi="Aptos"/>
                <w:sz w:val="28"/>
                <w:szCs w:val="28"/>
              </w:rPr>
            </w:pPr>
          </w:p>
          <w:p w14:paraId="5043665A" w14:textId="4077DEA2" w:rsidR="001111B1" w:rsidRDefault="001111B1" w:rsidP="00AE2C19">
            <w:pPr>
              <w:pStyle w:val="Textoindependiente"/>
              <w:ind w:left="0"/>
              <w:jc w:val="both"/>
              <w:rPr>
                <w:rFonts w:ascii="Aptos" w:hAnsi="Aptos"/>
                <w:sz w:val="28"/>
                <w:szCs w:val="28"/>
              </w:rPr>
            </w:pPr>
            <w:r w:rsidRPr="001111B1">
              <w:rPr>
                <w:rFonts w:ascii="Aptos" w:hAnsi="Aptos"/>
                <w:sz w:val="28"/>
                <w:szCs w:val="28"/>
              </w:rPr>
              <w:t>Este levantamiento puede incluir análisis específicos tales como:</w:t>
            </w:r>
          </w:p>
          <w:p w14:paraId="0C8597FE" w14:textId="77777777" w:rsidR="00AE2C19" w:rsidRPr="001111B1" w:rsidRDefault="00AE2C19" w:rsidP="00AE2C19">
            <w:pPr>
              <w:pStyle w:val="Textoindependiente"/>
              <w:ind w:left="0"/>
              <w:jc w:val="both"/>
              <w:rPr>
                <w:rFonts w:ascii="Aptos" w:hAnsi="Aptos"/>
                <w:sz w:val="28"/>
                <w:szCs w:val="28"/>
              </w:rPr>
            </w:pPr>
          </w:p>
          <w:p w14:paraId="4632B9FA" w14:textId="58258C26" w:rsidR="001111B1" w:rsidRPr="00AE2C19" w:rsidRDefault="001111B1" w:rsidP="00AE2C19">
            <w:pPr>
              <w:pStyle w:val="Textoindependiente"/>
              <w:numPr>
                <w:ilvl w:val="0"/>
                <w:numId w:val="41"/>
              </w:numPr>
              <w:jc w:val="both"/>
              <w:rPr>
                <w:rFonts w:ascii="Aptos" w:hAnsi="Aptos"/>
                <w:sz w:val="28"/>
                <w:szCs w:val="28"/>
              </w:rPr>
            </w:pPr>
            <w:r w:rsidRPr="001111B1">
              <w:rPr>
                <w:rFonts w:ascii="Aptos" w:hAnsi="Aptos"/>
                <w:sz w:val="28"/>
                <w:szCs w:val="28"/>
              </w:rPr>
              <w:t>¿La documentación relacionada con los programas de inversión se confecciona considerando la información crítica relevante, como planes de negocio, análisis de costo-beneficios y evaluaciones de riesgos? Verifique que la organización haya utilizado una o varias de las siguientes herramientas:</w:t>
            </w:r>
          </w:p>
          <w:p w14:paraId="53F31CA2" w14:textId="36B3629A" w:rsidR="001111B1" w:rsidRDefault="001111B1" w:rsidP="00AE2C19">
            <w:pPr>
              <w:pStyle w:val="Textoindependiente"/>
              <w:numPr>
                <w:ilvl w:val="0"/>
                <w:numId w:val="32"/>
              </w:numPr>
              <w:ind w:left="1767"/>
              <w:jc w:val="both"/>
              <w:rPr>
                <w:rFonts w:ascii="Aptos" w:hAnsi="Aptos"/>
                <w:sz w:val="28"/>
                <w:szCs w:val="28"/>
              </w:rPr>
            </w:pPr>
            <w:r w:rsidRPr="001111B1">
              <w:rPr>
                <w:rFonts w:ascii="Aptos" w:hAnsi="Aptos"/>
                <w:sz w:val="28"/>
                <w:szCs w:val="28"/>
              </w:rPr>
              <w:t xml:space="preserve">Análisis </w:t>
            </w:r>
            <w:r w:rsidR="005374AF">
              <w:rPr>
                <w:rFonts w:ascii="Aptos" w:hAnsi="Aptos"/>
                <w:sz w:val="28"/>
                <w:szCs w:val="28"/>
              </w:rPr>
              <w:t>FODA</w:t>
            </w:r>
            <w:r w:rsidRPr="001111B1">
              <w:rPr>
                <w:rFonts w:ascii="Aptos" w:hAnsi="Aptos"/>
                <w:sz w:val="28"/>
                <w:szCs w:val="28"/>
              </w:rPr>
              <w:t xml:space="preserve"> (Debilidades, Amenazas, Fortalezas y Oportunidades </w:t>
            </w:r>
          </w:p>
          <w:p w14:paraId="69120721" w14:textId="563BECAA" w:rsidR="001111B1" w:rsidRPr="001111B1" w:rsidRDefault="001111B1" w:rsidP="00AE2C19">
            <w:pPr>
              <w:pStyle w:val="Textoindependiente"/>
              <w:numPr>
                <w:ilvl w:val="0"/>
                <w:numId w:val="32"/>
              </w:numPr>
              <w:ind w:left="1767"/>
              <w:jc w:val="both"/>
              <w:rPr>
                <w:rFonts w:ascii="Aptos" w:hAnsi="Aptos"/>
                <w:sz w:val="28"/>
                <w:szCs w:val="28"/>
              </w:rPr>
            </w:pPr>
            <w:r w:rsidRPr="001111B1">
              <w:rPr>
                <w:rFonts w:ascii="Aptos" w:hAnsi="Aptos"/>
                <w:sz w:val="28"/>
                <w:szCs w:val="28"/>
              </w:rPr>
              <w:t>Marco de gestión de riesgos</w:t>
            </w:r>
          </w:p>
          <w:p w14:paraId="20C67EC3" w14:textId="4BC7C51B" w:rsidR="001111B1" w:rsidRPr="001111B1" w:rsidRDefault="001111B1" w:rsidP="00AE2C19">
            <w:pPr>
              <w:pStyle w:val="Textoindependiente"/>
              <w:numPr>
                <w:ilvl w:val="0"/>
                <w:numId w:val="32"/>
              </w:numPr>
              <w:ind w:left="1767"/>
              <w:jc w:val="both"/>
              <w:rPr>
                <w:rFonts w:ascii="Aptos" w:hAnsi="Aptos"/>
                <w:sz w:val="28"/>
                <w:szCs w:val="28"/>
              </w:rPr>
            </w:pPr>
            <w:r w:rsidRPr="001111B1">
              <w:rPr>
                <w:rFonts w:ascii="Aptos" w:hAnsi="Aptos"/>
                <w:sz w:val="28"/>
                <w:szCs w:val="28"/>
              </w:rPr>
              <w:t>Evaluación de vulnerabilidades y riesgos</w:t>
            </w:r>
          </w:p>
          <w:p w14:paraId="79F9B9CE" w14:textId="77777777" w:rsidR="001111B1" w:rsidRPr="001111B1" w:rsidRDefault="001111B1" w:rsidP="00AE2C19">
            <w:pPr>
              <w:pStyle w:val="Textoindependiente"/>
              <w:numPr>
                <w:ilvl w:val="0"/>
                <w:numId w:val="32"/>
              </w:numPr>
              <w:ind w:left="1767"/>
              <w:jc w:val="both"/>
              <w:rPr>
                <w:rFonts w:ascii="Aptos" w:hAnsi="Aptos"/>
                <w:sz w:val="28"/>
                <w:szCs w:val="28"/>
              </w:rPr>
            </w:pPr>
            <w:r w:rsidRPr="001111B1">
              <w:rPr>
                <w:rFonts w:ascii="Aptos" w:hAnsi="Aptos"/>
                <w:sz w:val="28"/>
                <w:szCs w:val="28"/>
              </w:rPr>
              <w:t>Benchmarking</w:t>
            </w:r>
          </w:p>
          <w:p w14:paraId="2677B8B1" w14:textId="1287459E" w:rsidR="001111B1" w:rsidRPr="001111B1" w:rsidRDefault="001111B1" w:rsidP="00AE2C19">
            <w:pPr>
              <w:pStyle w:val="Textoindependiente"/>
              <w:numPr>
                <w:ilvl w:val="0"/>
                <w:numId w:val="32"/>
              </w:numPr>
              <w:ind w:left="1767"/>
              <w:jc w:val="both"/>
              <w:rPr>
                <w:rFonts w:ascii="Aptos" w:hAnsi="Aptos"/>
                <w:sz w:val="28"/>
                <w:szCs w:val="28"/>
              </w:rPr>
            </w:pPr>
            <w:r w:rsidRPr="001111B1">
              <w:rPr>
                <w:rFonts w:ascii="Aptos" w:hAnsi="Aptos"/>
                <w:sz w:val="28"/>
                <w:szCs w:val="28"/>
              </w:rPr>
              <w:t>Marco de cumplimiento y regulaciones</w:t>
            </w:r>
          </w:p>
          <w:p w14:paraId="43E5235F" w14:textId="77777777" w:rsidR="001111B1" w:rsidRDefault="001111B1" w:rsidP="00AE2C19">
            <w:pPr>
              <w:pStyle w:val="Textoindependiente"/>
              <w:numPr>
                <w:ilvl w:val="0"/>
                <w:numId w:val="32"/>
              </w:numPr>
              <w:ind w:left="1767"/>
              <w:jc w:val="both"/>
              <w:rPr>
                <w:rFonts w:ascii="Aptos" w:hAnsi="Aptos"/>
                <w:sz w:val="28"/>
                <w:szCs w:val="28"/>
              </w:rPr>
            </w:pPr>
            <w:r w:rsidRPr="001111B1">
              <w:rPr>
                <w:rFonts w:ascii="Aptos" w:hAnsi="Aptos"/>
                <w:sz w:val="28"/>
                <w:szCs w:val="28"/>
              </w:rPr>
              <w:t xml:space="preserve">Evaluación de capacidades de seguridad </w:t>
            </w:r>
          </w:p>
          <w:p w14:paraId="59F51346" w14:textId="6A867937" w:rsidR="001111B1" w:rsidRPr="001111B1" w:rsidRDefault="001111B1" w:rsidP="00AE2C19">
            <w:pPr>
              <w:pStyle w:val="Textoindependiente"/>
              <w:numPr>
                <w:ilvl w:val="0"/>
                <w:numId w:val="32"/>
              </w:numPr>
              <w:ind w:left="1767"/>
              <w:jc w:val="both"/>
              <w:rPr>
                <w:rFonts w:ascii="Aptos" w:hAnsi="Aptos"/>
                <w:sz w:val="28"/>
                <w:szCs w:val="28"/>
              </w:rPr>
            </w:pPr>
            <w:r w:rsidRPr="001111B1">
              <w:rPr>
                <w:rFonts w:ascii="Aptos" w:hAnsi="Aptos"/>
                <w:sz w:val="28"/>
                <w:szCs w:val="28"/>
              </w:rPr>
              <w:t>Análisis de costo-beneficio.</w:t>
            </w:r>
          </w:p>
          <w:p w14:paraId="2958B2EF" w14:textId="6D3A147E" w:rsidR="001111B1" w:rsidRPr="00AE2C19" w:rsidRDefault="001111B1" w:rsidP="00AE2C19">
            <w:pPr>
              <w:pStyle w:val="Textoindependiente"/>
              <w:numPr>
                <w:ilvl w:val="0"/>
                <w:numId w:val="32"/>
              </w:numPr>
              <w:ind w:left="1767"/>
              <w:jc w:val="both"/>
              <w:rPr>
                <w:rFonts w:ascii="Aptos" w:hAnsi="Aptos"/>
                <w:sz w:val="28"/>
                <w:szCs w:val="28"/>
              </w:rPr>
            </w:pPr>
            <w:r w:rsidRPr="001111B1">
              <w:rPr>
                <w:rFonts w:ascii="Aptos" w:hAnsi="Aptos"/>
                <w:sz w:val="28"/>
                <w:szCs w:val="28"/>
              </w:rPr>
              <w:t>Consultoría y asesoría especializada</w:t>
            </w:r>
          </w:p>
          <w:p w14:paraId="6C6A68F0" w14:textId="22E4F203" w:rsidR="001111B1" w:rsidRPr="005374AF" w:rsidRDefault="001111B1" w:rsidP="00AE2C19">
            <w:pPr>
              <w:pStyle w:val="Textoindependiente"/>
              <w:numPr>
                <w:ilvl w:val="0"/>
                <w:numId w:val="41"/>
              </w:numPr>
              <w:jc w:val="both"/>
              <w:rPr>
                <w:rFonts w:ascii="Aptos" w:hAnsi="Aptos"/>
                <w:sz w:val="28"/>
                <w:szCs w:val="28"/>
              </w:rPr>
            </w:pPr>
            <w:r w:rsidRPr="001111B1">
              <w:rPr>
                <w:rFonts w:ascii="Aptos" w:hAnsi="Aptos"/>
                <w:sz w:val="28"/>
                <w:szCs w:val="28"/>
              </w:rPr>
              <w:lastRenderedPageBreak/>
              <w:t>¿Existe un objetivo claro para la mezcla de inversión en SIC que sea consistente con los objetivos empresariales y la estrategia de inversión?</w:t>
            </w:r>
          </w:p>
          <w:p w14:paraId="747FB68A" w14:textId="77777777" w:rsidR="001111B1" w:rsidRDefault="001111B1" w:rsidP="00AE2C19">
            <w:pPr>
              <w:pStyle w:val="Textoindependiente"/>
              <w:numPr>
                <w:ilvl w:val="0"/>
                <w:numId w:val="34"/>
              </w:numPr>
              <w:ind w:left="1800"/>
              <w:jc w:val="both"/>
              <w:rPr>
                <w:rFonts w:ascii="Aptos" w:hAnsi="Aptos"/>
                <w:sz w:val="28"/>
                <w:szCs w:val="28"/>
              </w:rPr>
            </w:pPr>
            <w:r w:rsidRPr="001111B1">
              <w:rPr>
                <w:rFonts w:ascii="Aptos" w:hAnsi="Aptos"/>
                <w:sz w:val="28"/>
                <w:szCs w:val="28"/>
              </w:rPr>
              <w:t>¿El objetivo está adecuadamente comunicado a través de encuestas y es entendido por los responsables de la toma de decisiones y los equipos de SIC?</w:t>
            </w:r>
          </w:p>
          <w:p w14:paraId="5328A251" w14:textId="650005D7" w:rsidR="001111B1" w:rsidRPr="00AE2C19" w:rsidRDefault="001111B1" w:rsidP="00AE2C19">
            <w:pPr>
              <w:pStyle w:val="Textoindependiente"/>
              <w:numPr>
                <w:ilvl w:val="0"/>
                <w:numId w:val="34"/>
              </w:numPr>
              <w:ind w:left="1800"/>
              <w:jc w:val="both"/>
              <w:rPr>
                <w:rFonts w:ascii="Aptos" w:hAnsi="Aptos"/>
                <w:sz w:val="28"/>
                <w:szCs w:val="28"/>
              </w:rPr>
            </w:pPr>
            <w:r w:rsidRPr="001111B1">
              <w:rPr>
                <w:rFonts w:ascii="Aptos" w:hAnsi="Aptos"/>
                <w:sz w:val="28"/>
                <w:szCs w:val="28"/>
              </w:rPr>
              <w:t>¿Incluyen el riesgo organizacional, ciber riesgo, el retorno, el horizonte temporal, las restricciones legales y fiscales, y los requerimientos de</w:t>
            </w:r>
            <w:r>
              <w:rPr>
                <w:rFonts w:ascii="Aptos" w:hAnsi="Aptos"/>
                <w:sz w:val="28"/>
                <w:szCs w:val="28"/>
              </w:rPr>
              <w:t xml:space="preserve"> </w:t>
            </w:r>
            <w:r w:rsidRPr="001111B1">
              <w:rPr>
                <w:rFonts w:ascii="Aptos" w:hAnsi="Aptos"/>
                <w:sz w:val="28"/>
                <w:szCs w:val="28"/>
              </w:rPr>
              <w:t>liquidez?</w:t>
            </w:r>
          </w:p>
          <w:p w14:paraId="75F18A7C" w14:textId="6EA78997" w:rsidR="009002DB" w:rsidRPr="00AE2C19" w:rsidRDefault="001111B1" w:rsidP="00AE2C19">
            <w:pPr>
              <w:pStyle w:val="Textoindependiente"/>
              <w:numPr>
                <w:ilvl w:val="0"/>
                <w:numId w:val="41"/>
              </w:numPr>
              <w:jc w:val="both"/>
              <w:rPr>
                <w:rFonts w:ascii="Aptos" w:hAnsi="Aptos"/>
                <w:sz w:val="28"/>
                <w:szCs w:val="28"/>
              </w:rPr>
            </w:pPr>
            <w:r w:rsidRPr="001111B1">
              <w:rPr>
                <w:rFonts w:ascii="Aptos" w:hAnsi="Aptos"/>
                <w:sz w:val="28"/>
                <w:szCs w:val="28"/>
              </w:rPr>
              <w:t xml:space="preserve">¿Se evalúa sistemáticamente los beneficios empresariales esperados de </w:t>
            </w:r>
            <w:proofErr w:type="spellStart"/>
            <w:r w:rsidRPr="001111B1">
              <w:rPr>
                <w:rFonts w:ascii="Aptos" w:hAnsi="Aptos"/>
                <w:sz w:val="28"/>
                <w:szCs w:val="28"/>
              </w:rPr>
              <w:t>lasinversiones</w:t>
            </w:r>
            <w:proofErr w:type="spellEnd"/>
            <w:r w:rsidRPr="001111B1">
              <w:rPr>
                <w:rFonts w:ascii="Aptos" w:hAnsi="Aptos"/>
                <w:sz w:val="28"/>
                <w:szCs w:val="28"/>
              </w:rPr>
              <w:t xml:space="preserve"> propuestas en SIC, teniendo en cuenta los aspectos económicos, estratégicos y de </w:t>
            </w:r>
            <w:proofErr w:type="spellStart"/>
            <w:r w:rsidRPr="001111B1">
              <w:rPr>
                <w:rFonts w:ascii="Aptos" w:hAnsi="Aptos"/>
                <w:sz w:val="28"/>
                <w:szCs w:val="28"/>
              </w:rPr>
              <w:t>ciberriesgos</w:t>
            </w:r>
            <w:proofErr w:type="spellEnd"/>
            <w:r w:rsidRPr="001111B1">
              <w:rPr>
                <w:rFonts w:ascii="Aptos" w:hAnsi="Aptos"/>
                <w:sz w:val="28"/>
                <w:szCs w:val="28"/>
              </w:rPr>
              <w:t>?</w:t>
            </w:r>
          </w:p>
          <w:p w14:paraId="2902854E" w14:textId="68EF5BA7" w:rsidR="009002DB" w:rsidRPr="00AE2C19" w:rsidRDefault="001111B1" w:rsidP="00AE2C19">
            <w:pPr>
              <w:pStyle w:val="Textoindependiente"/>
              <w:numPr>
                <w:ilvl w:val="1"/>
                <w:numId w:val="35"/>
              </w:numPr>
              <w:jc w:val="both"/>
              <w:rPr>
                <w:rFonts w:ascii="Aptos" w:hAnsi="Aptos"/>
                <w:sz w:val="28"/>
                <w:szCs w:val="28"/>
              </w:rPr>
            </w:pPr>
            <w:r w:rsidRPr="001111B1">
              <w:rPr>
                <w:rFonts w:ascii="Aptos" w:hAnsi="Aptos"/>
                <w:sz w:val="28"/>
                <w:szCs w:val="28"/>
              </w:rPr>
              <w:t>¿Existe evidencia de que se ha comunicado los beneficios de la inversión</w:t>
            </w:r>
            <w:r w:rsidRPr="009002DB">
              <w:rPr>
                <w:rFonts w:ascii="Aptos" w:hAnsi="Aptos"/>
                <w:sz w:val="28"/>
                <w:szCs w:val="28"/>
              </w:rPr>
              <w:t xml:space="preserve"> en SIC a todas las partes interesadas y a la organización en su conjunto?</w:t>
            </w:r>
          </w:p>
          <w:p w14:paraId="135CD2B8" w14:textId="206C4FFC" w:rsidR="009002DB" w:rsidRPr="00AE2C19" w:rsidRDefault="001111B1" w:rsidP="00AE2C19">
            <w:pPr>
              <w:pStyle w:val="Textoindependiente"/>
              <w:numPr>
                <w:ilvl w:val="0"/>
                <w:numId w:val="41"/>
              </w:numPr>
              <w:jc w:val="both"/>
              <w:rPr>
                <w:rFonts w:ascii="Aptos" w:hAnsi="Aptos"/>
                <w:sz w:val="28"/>
                <w:szCs w:val="28"/>
              </w:rPr>
            </w:pPr>
            <w:r w:rsidRPr="001111B1">
              <w:rPr>
                <w:rFonts w:ascii="Aptos" w:hAnsi="Aptos"/>
                <w:sz w:val="28"/>
                <w:szCs w:val="28"/>
              </w:rPr>
              <w:t>¿Los procesos utilizados para identificar y priorizar las inversiones en SIC siguen criterios claros y consistentes?</w:t>
            </w:r>
          </w:p>
          <w:p w14:paraId="080A26DF" w14:textId="55EBEDF1" w:rsidR="00DC64E8" w:rsidRPr="00AE2C19" w:rsidRDefault="001111B1" w:rsidP="00AE2C19">
            <w:pPr>
              <w:pStyle w:val="Textoindependiente"/>
              <w:numPr>
                <w:ilvl w:val="1"/>
                <w:numId w:val="36"/>
              </w:numPr>
              <w:jc w:val="both"/>
              <w:rPr>
                <w:rFonts w:ascii="Aptos" w:hAnsi="Aptos"/>
                <w:sz w:val="28"/>
                <w:szCs w:val="28"/>
              </w:rPr>
            </w:pPr>
            <w:r w:rsidRPr="001111B1">
              <w:rPr>
                <w:rFonts w:ascii="Aptos" w:hAnsi="Aptos"/>
                <w:sz w:val="28"/>
                <w:szCs w:val="28"/>
              </w:rPr>
              <w:t xml:space="preserve">¿Existe evidencia de que se adoptan mejores prácticas o existe evidencia del cálculo de indicadores relevantes tales como TIR, </w:t>
            </w:r>
            <w:proofErr w:type="gramStart"/>
            <w:r w:rsidRPr="001111B1">
              <w:rPr>
                <w:rFonts w:ascii="Aptos" w:hAnsi="Aptos"/>
                <w:sz w:val="28"/>
                <w:szCs w:val="28"/>
              </w:rPr>
              <w:t>VAN, o utilizando métodos tales como Gordon Loeb para determinar si las inversiones en seguridad de la información son relevantes?</w:t>
            </w:r>
            <w:proofErr w:type="gramEnd"/>
          </w:p>
          <w:p w14:paraId="5CA11B3F" w14:textId="2DF2B90B" w:rsidR="009002DB" w:rsidRPr="00AE2C19" w:rsidRDefault="001111B1" w:rsidP="00AE2C19">
            <w:pPr>
              <w:pStyle w:val="Textoindependiente"/>
              <w:numPr>
                <w:ilvl w:val="0"/>
                <w:numId w:val="30"/>
              </w:numPr>
              <w:jc w:val="both"/>
              <w:rPr>
                <w:rFonts w:ascii="Aptos" w:hAnsi="Aptos"/>
                <w:sz w:val="28"/>
                <w:szCs w:val="28"/>
              </w:rPr>
            </w:pPr>
            <w:r w:rsidRPr="001111B1">
              <w:rPr>
                <w:rFonts w:ascii="Aptos" w:hAnsi="Aptos"/>
                <w:sz w:val="28"/>
                <w:szCs w:val="28"/>
              </w:rPr>
              <w:t>¿La documentación relacionada respalda el proceso de determinación de inversiones en seguridad de la información y se mantienen registros adecuados?</w:t>
            </w:r>
          </w:p>
          <w:p w14:paraId="16175E8C" w14:textId="4482977E" w:rsidR="00CD7F11" w:rsidRDefault="001111B1" w:rsidP="00AE2C19">
            <w:pPr>
              <w:pStyle w:val="Textoindependiente"/>
              <w:numPr>
                <w:ilvl w:val="0"/>
                <w:numId w:val="30"/>
              </w:numPr>
              <w:jc w:val="both"/>
              <w:rPr>
                <w:rFonts w:ascii="Aptos" w:hAnsi="Aptos"/>
                <w:sz w:val="28"/>
                <w:szCs w:val="28"/>
              </w:rPr>
            </w:pPr>
            <w:r w:rsidRPr="001111B1">
              <w:rPr>
                <w:rFonts w:ascii="Aptos" w:hAnsi="Aptos"/>
                <w:sz w:val="28"/>
                <w:szCs w:val="28"/>
              </w:rPr>
              <w:t>¿Existen comunicaciones documentadas y actividades generales tales como:</w:t>
            </w:r>
            <w:r w:rsidR="00AE2C19">
              <w:rPr>
                <w:rFonts w:ascii="Aptos" w:hAnsi="Aptos"/>
                <w:sz w:val="28"/>
                <w:szCs w:val="28"/>
              </w:rPr>
              <w:t xml:space="preserve"> </w:t>
            </w:r>
            <w:proofErr w:type="gramStart"/>
            <w:r w:rsidR="00AE2C19" w:rsidRPr="001111B1">
              <w:rPr>
                <w:rFonts w:ascii="Aptos" w:hAnsi="Aptos"/>
                <w:sz w:val="28"/>
                <w:szCs w:val="28"/>
              </w:rPr>
              <w:t>charlas, campañas de concienciación o la instalación de signos en la organización que apoyen la comunicación efectiva?</w:t>
            </w:r>
            <w:proofErr w:type="gramEnd"/>
          </w:p>
          <w:p w14:paraId="46BED0A9" w14:textId="77777777" w:rsidR="001111B1" w:rsidRPr="001619C9" w:rsidRDefault="001111B1" w:rsidP="00AE2C19">
            <w:pPr>
              <w:pStyle w:val="Textoindependiente"/>
              <w:ind w:left="0"/>
              <w:jc w:val="both"/>
              <w:rPr>
                <w:rFonts w:ascii="Aptos" w:hAnsi="Aptos"/>
                <w:sz w:val="28"/>
                <w:szCs w:val="28"/>
              </w:rPr>
            </w:pPr>
          </w:p>
          <w:p w14:paraId="5747C6D2" w14:textId="77777777" w:rsidR="009002DB" w:rsidRPr="009002DB" w:rsidRDefault="009002DB" w:rsidP="00AE2C19">
            <w:pPr>
              <w:pStyle w:val="Textoindependiente"/>
              <w:numPr>
                <w:ilvl w:val="2"/>
                <w:numId w:val="23"/>
              </w:numPr>
              <w:ind w:right="737"/>
              <w:jc w:val="both"/>
              <w:rPr>
                <w:rFonts w:ascii="Aptos" w:hAnsi="Aptos"/>
                <w:sz w:val="28"/>
                <w:szCs w:val="28"/>
              </w:rPr>
            </w:pPr>
            <w:r w:rsidRPr="009002DB">
              <w:rPr>
                <w:rFonts w:ascii="Aptos" w:hAnsi="Aptos"/>
                <w:b/>
                <w:bCs/>
                <w:sz w:val="28"/>
                <w:szCs w:val="28"/>
              </w:rPr>
              <w:t xml:space="preserve">Políticas y procesos de inversión </w:t>
            </w:r>
          </w:p>
          <w:p w14:paraId="04881A0E" w14:textId="77777777" w:rsidR="009002DB" w:rsidRDefault="009002DB" w:rsidP="00AE2C19">
            <w:pPr>
              <w:pStyle w:val="Textoindependiente"/>
              <w:ind w:left="0" w:right="737"/>
              <w:jc w:val="both"/>
              <w:rPr>
                <w:rFonts w:ascii="Aptos" w:hAnsi="Aptos"/>
                <w:b/>
                <w:bCs/>
                <w:sz w:val="28"/>
                <w:szCs w:val="28"/>
              </w:rPr>
            </w:pPr>
          </w:p>
          <w:tbl>
            <w:tblPr>
              <w:tblStyle w:val="Tablaconcuadrcula"/>
              <w:tblW w:w="5000" w:type="pct"/>
              <w:tblLook w:val="04A0" w:firstRow="1" w:lastRow="0" w:firstColumn="1" w:lastColumn="0" w:noHBand="0" w:noVBand="1"/>
            </w:tblPr>
            <w:tblGrid>
              <w:gridCol w:w="17434"/>
            </w:tblGrid>
            <w:tr w:rsidR="009002DB" w14:paraId="605357B4" w14:textId="77777777" w:rsidTr="00AE2C19">
              <w:trPr>
                <w:trHeight w:val="687"/>
              </w:trPr>
              <w:tc>
                <w:tcPr>
                  <w:tcW w:w="5000" w:type="pct"/>
                  <w:shd w:val="clear" w:color="auto" w:fill="F2F2F2" w:themeFill="background1" w:themeFillShade="F2"/>
                </w:tcPr>
                <w:p w14:paraId="6084C3AB" w14:textId="1D6E88C7" w:rsidR="009002DB" w:rsidRDefault="009002DB" w:rsidP="00AE2C19">
                  <w:pPr>
                    <w:pStyle w:val="Textoindependiente"/>
                    <w:ind w:left="0" w:right="737"/>
                    <w:jc w:val="both"/>
                    <w:rPr>
                      <w:rFonts w:ascii="Aptos" w:hAnsi="Aptos"/>
                      <w:b/>
                      <w:bCs/>
                      <w:sz w:val="28"/>
                      <w:szCs w:val="28"/>
                    </w:rPr>
                  </w:pPr>
                  <w:r w:rsidRPr="001671C5">
                    <w:rPr>
                      <w:rFonts w:ascii="Aptos" w:hAnsi="Aptos"/>
                      <w:b/>
                      <w:bCs/>
                      <w:sz w:val="28"/>
                      <w:szCs w:val="28"/>
                    </w:rPr>
                    <w:t>Atención</w:t>
                  </w:r>
                  <w:r w:rsidRPr="001671C5">
                    <w:rPr>
                      <w:rFonts w:ascii="Aptos" w:hAnsi="Aptos"/>
                      <w:sz w:val="28"/>
                      <w:szCs w:val="28"/>
                    </w:rPr>
                    <w:t xml:space="preserve">: </w:t>
                  </w:r>
                  <w:r w:rsidRPr="009002DB">
                    <w:rPr>
                      <w:rFonts w:ascii="Aptos" w:hAnsi="Aptos"/>
                      <w:sz w:val="28"/>
                      <w:szCs w:val="28"/>
                    </w:rPr>
                    <w:t>La disposición de recursos para la ejecución de las prácticas y proyectos en SIC es un tema relevante que debe ser abordado en la Política de</w:t>
                  </w:r>
                  <w:r>
                    <w:rPr>
                      <w:rFonts w:ascii="Aptos" w:hAnsi="Aptos"/>
                      <w:sz w:val="28"/>
                      <w:szCs w:val="28"/>
                    </w:rPr>
                    <w:t xml:space="preserve"> </w:t>
                  </w:r>
                  <w:r w:rsidRPr="009002DB">
                    <w:rPr>
                      <w:rFonts w:ascii="Aptos" w:hAnsi="Aptos"/>
                      <w:sz w:val="28"/>
                      <w:szCs w:val="28"/>
                    </w:rPr>
                    <w:t>Seguridad de la Información</w:t>
                  </w:r>
                </w:p>
              </w:tc>
            </w:tr>
          </w:tbl>
          <w:p w14:paraId="2E6FEFCB" w14:textId="77777777" w:rsidR="009002DB" w:rsidRDefault="009002DB" w:rsidP="00AE2C19">
            <w:pPr>
              <w:pStyle w:val="Textoindependiente"/>
              <w:ind w:left="0" w:right="737"/>
              <w:jc w:val="both"/>
              <w:rPr>
                <w:rFonts w:ascii="Aptos" w:hAnsi="Aptos"/>
                <w:b/>
                <w:bCs/>
                <w:sz w:val="28"/>
                <w:szCs w:val="28"/>
              </w:rPr>
            </w:pPr>
          </w:p>
          <w:p w14:paraId="3BDA7F23" w14:textId="77777777" w:rsidR="009002DB" w:rsidRDefault="009002DB" w:rsidP="00AE2C19">
            <w:pPr>
              <w:pStyle w:val="Textoindependiente"/>
              <w:ind w:left="0" w:right="737"/>
              <w:jc w:val="both"/>
              <w:rPr>
                <w:rFonts w:ascii="Aptos" w:hAnsi="Aptos"/>
                <w:sz w:val="28"/>
                <w:szCs w:val="28"/>
              </w:rPr>
            </w:pPr>
            <w:r w:rsidRPr="009002DB">
              <w:rPr>
                <w:rFonts w:ascii="Aptos" w:hAnsi="Aptos"/>
                <w:sz w:val="28"/>
                <w:szCs w:val="28"/>
              </w:rPr>
              <w:t>Este levantamiento puede incluir análisis específicos tales como:</w:t>
            </w:r>
          </w:p>
          <w:p w14:paraId="5AEDDAFE" w14:textId="77777777" w:rsidR="009002DB" w:rsidRPr="009002DB" w:rsidRDefault="009002DB" w:rsidP="00AE2C19">
            <w:pPr>
              <w:pStyle w:val="Textoindependiente"/>
              <w:ind w:left="0" w:right="737"/>
              <w:jc w:val="both"/>
              <w:rPr>
                <w:rFonts w:ascii="Aptos" w:hAnsi="Aptos"/>
                <w:sz w:val="28"/>
                <w:szCs w:val="28"/>
              </w:rPr>
            </w:pPr>
          </w:p>
          <w:p w14:paraId="39F8F1F9" w14:textId="65362516" w:rsidR="009002DB" w:rsidRDefault="009002DB" w:rsidP="00AE2C19">
            <w:pPr>
              <w:pStyle w:val="Textoindependiente"/>
              <w:numPr>
                <w:ilvl w:val="0"/>
                <w:numId w:val="42"/>
              </w:numPr>
              <w:ind w:right="737"/>
              <w:jc w:val="both"/>
              <w:rPr>
                <w:rFonts w:ascii="Aptos" w:hAnsi="Aptos"/>
                <w:sz w:val="28"/>
                <w:szCs w:val="28"/>
              </w:rPr>
            </w:pPr>
            <w:r w:rsidRPr="009002DB">
              <w:rPr>
                <w:rFonts w:ascii="Aptos" w:hAnsi="Aptos"/>
                <w:sz w:val="28"/>
                <w:szCs w:val="28"/>
              </w:rPr>
              <w:t>¿La organización cuenta con políticas formales que aborden la seguridad de la información y la asignación de recursos para inversiones en SIC?</w:t>
            </w:r>
          </w:p>
          <w:p w14:paraId="2CA01FF8" w14:textId="2D3CC34A" w:rsidR="00D316A7" w:rsidRPr="00D316A7" w:rsidRDefault="009002DB" w:rsidP="00AE2C19">
            <w:pPr>
              <w:pStyle w:val="Textoindependiente"/>
              <w:numPr>
                <w:ilvl w:val="0"/>
                <w:numId w:val="42"/>
              </w:numPr>
              <w:ind w:right="335"/>
              <w:jc w:val="both"/>
              <w:rPr>
                <w:rFonts w:ascii="Aptos" w:hAnsi="Aptos"/>
                <w:b/>
                <w:bCs/>
                <w:sz w:val="28"/>
                <w:szCs w:val="28"/>
              </w:rPr>
            </w:pPr>
            <w:r w:rsidRPr="009002DB">
              <w:rPr>
                <w:rFonts w:ascii="Aptos" w:hAnsi="Aptos"/>
                <w:sz w:val="28"/>
                <w:szCs w:val="28"/>
              </w:rPr>
              <w:lastRenderedPageBreak/>
              <w:t>¿Existe un mecanismo de comunicación y colaboración efectivo entre los lideres de las unidades organizativas y los lideres de TI para garantizar la alineación estratégica?</w:t>
            </w:r>
          </w:p>
        </w:tc>
      </w:tr>
    </w:tbl>
    <w:p w14:paraId="2936A604" w14:textId="2ABB3849" w:rsidR="009002DB" w:rsidRDefault="009002DB" w:rsidP="00D316A7">
      <w:pPr>
        <w:rPr>
          <w:rFonts w:ascii="Aptos" w:hAnsi="Aptos"/>
        </w:rPr>
      </w:pPr>
    </w:p>
    <w:tbl>
      <w:tblPr>
        <w:tblStyle w:val="Tablaconcuadrcula"/>
        <w:tblW w:w="0" w:type="auto"/>
        <w:tblInd w:w="250" w:type="dxa"/>
        <w:tblLook w:val="04A0" w:firstRow="1" w:lastRow="0" w:firstColumn="1" w:lastColumn="0" w:noHBand="0" w:noVBand="1"/>
      </w:tblPr>
      <w:tblGrid>
        <w:gridCol w:w="17660"/>
      </w:tblGrid>
      <w:tr w:rsidR="009002DB" w:rsidRPr="001671C5" w14:paraId="086B49B3" w14:textId="77777777" w:rsidTr="00AE2C19">
        <w:tc>
          <w:tcPr>
            <w:tcW w:w="0" w:type="auto"/>
            <w:shd w:val="clear" w:color="auto" w:fill="002060"/>
          </w:tcPr>
          <w:p w14:paraId="0665BF5F" w14:textId="3E875CC3" w:rsidR="009002DB" w:rsidRPr="001671C5" w:rsidRDefault="009002DB" w:rsidP="00823936">
            <w:pPr>
              <w:rPr>
                <w:rFonts w:ascii="Aptos" w:hAnsi="Aptos"/>
                <w:sz w:val="27"/>
              </w:rPr>
            </w:pPr>
            <w:r w:rsidRPr="001671C5">
              <w:rPr>
                <w:rFonts w:ascii="Aptos" w:hAnsi="Aptos"/>
                <w:b/>
                <w:bCs/>
                <w:sz w:val="34"/>
                <w:szCs w:val="34"/>
              </w:rPr>
              <w:t>3.</w:t>
            </w:r>
            <w:r>
              <w:rPr>
                <w:rFonts w:ascii="Aptos" w:hAnsi="Aptos"/>
                <w:b/>
                <w:bCs/>
                <w:sz w:val="34"/>
                <w:szCs w:val="34"/>
              </w:rPr>
              <w:t>3</w:t>
            </w:r>
            <w:r w:rsidRPr="001671C5">
              <w:rPr>
                <w:rFonts w:ascii="Aptos" w:hAnsi="Aptos"/>
                <w:b/>
                <w:bCs/>
                <w:sz w:val="34"/>
                <w:szCs w:val="34"/>
              </w:rPr>
              <w:t xml:space="preserve"> </w:t>
            </w:r>
            <w:r w:rsidR="00AE2C19">
              <w:rPr>
                <w:rFonts w:ascii="Aptos" w:hAnsi="Aptos"/>
                <w:b/>
                <w:bCs/>
                <w:sz w:val="34"/>
                <w:szCs w:val="34"/>
              </w:rPr>
              <w:t>Temática:</w:t>
            </w:r>
            <w:r w:rsidR="00AE2C19" w:rsidRPr="001671C5">
              <w:rPr>
                <w:rFonts w:ascii="Aptos" w:hAnsi="Aptos"/>
                <w:b/>
                <w:bCs/>
                <w:sz w:val="34"/>
                <w:szCs w:val="34"/>
              </w:rPr>
              <w:t xml:space="preserve"> </w:t>
            </w:r>
            <w:r w:rsidRPr="009002DB">
              <w:rPr>
                <w:rFonts w:ascii="Aptos" w:hAnsi="Aptos"/>
                <w:b/>
                <w:bCs/>
                <w:sz w:val="34"/>
                <w:szCs w:val="34"/>
              </w:rPr>
              <w:t>Auditar el monitoreo y evaluación del objetivo de inversión</w:t>
            </w:r>
          </w:p>
        </w:tc>
      </w:tr>
      <w:tr w:rsidR="009002DB" w:rsidRPr="001671C5" w14:paraId="11C2D73D" w14:textId="77777777" w:rsidTr="00AE2C19">
        <w:tc>
          <w:tcPr>
            <w:tcW w:w="0" w:type="auto"/>
          </w:tcPr>
          <w:p w14:paraId="4F409879" w14:textId="77777777" w:rsidR="009002DB" w:rsidRDefault="009002DB" w:rsidP="009002DB">
            <w:pPr>
              <w:pStyle w:val="Textoindependiente"/>
              <w:ind w:left="0" w:right="335"/>
              <w:jc w:val="both"/>
            </w:pPr>
            <w:r w:rsidRPr="009002DB">
              <w:rPr>
                <w:rFonts w:ascii="Aptos" w:hAnsi="Aptos"/>
                <w:sz w:val="28"/>
                <w:szCs w:val="28"/>
              </w:rPr>
              <w:t>Monitorear y evaluar el objetivo de inversión permite evaluar el rendimiento y realizar ajustes oportunos, identificar y gestionar riesgos, y asegurar la transparencia y la responsabilidad. Esta supervisión continua también fomenta una toma de decisiones más informada, permite cumplir con los requisitos legales o reglamentarios y medir el impacto real de la inversión en términos financieros, sociales o ambientales. Además, contribuye al aprendizaje organizacional y a la mejora continua de las estrategias de inversión.</w:t>
            </w:r>
            <w:r>
              <w:t xml:space="preserve"> </w:t>
            </w:r>
          </w:p>
          <w:p w14:paraId="624FF740" w14:textId="77777777" w:rsidR="009002DB" w:rsidRDefault="009002DB" w:rsidP="009002DB">
            <w:pPr>
              <w:pStyle w:val="Textoindependiente"/>
              <w:ind w:left="0" w:right="335"/>
              <w:jc w:val="both"/>
            </w:pPr>
          </w:p>
          <w:p w14:paraId="13097FF1" w14:textId="484BEA46" w:rsidR="009002DB" w:rsidRDefault="00AE2C19" w:rsidP="009002DB">
            <w:pPr>
              <w:pStyle w:val="Textoindependiente"/>
              <w:ind w:left="0" w:right="335"/>
              <w:jc w:val="both"/>
              <w:rPr>
                <w:rFonts w:ascii="Aptos" w:hAnsi="Aptos"/>
                <w:sz w:val="28"/>
                <w:szCs w:val="28"/>
              </w:rPr>
            </w:pPr>
            <w:r w:rsidRPr="009002DB">
              <w:rPr>
                <w:rFonts w:ascii="Aptos" w:hAnsi="Aptos"/>
                <w:sz w:val="28"/>
                <w:szCs w:val="28"/>
              </w:rPr>
              <w:t>Este levantamiento puede incluir análisis específicos tales como:</w:t>
            </w:r>
          </w:p>
          <w:p w14:paraId="4D3D7BB2" w14:textId="77777777" w:rsidR="00AE2C19" w:rsidRDefault="00AE2C19" w:rsidP="009002DB">
            <w:pPr>
              <w:pStyle w:val="Textoindependiente"/>
              <w:ind w:left="0" w:right="335"/>
              <w:jc w:val="both"/>
              <w:rPr>
                <w:rFonts w:ascii="Aptos" w:hAnsi="Aptos"/>
                <w:sz w:val="28"/>
                <w:szCs w:val="28"/>
              </w:rPr>
            </w:pPr>
          </w:p>
          <w:p w14:paraId="1EA5DA92" w14:textId="77777777" w:rsidR="009002DB" w:rsidRDefault="009002DB" w:rsidP="009002DB">
            <w:pPr>
              <w:pStyle w:val="Textoindependiente"/>
              <w:numPr>
                <w:ilvl w:val="0"/>
                <w:numId w:val="39"/>
              </w:numPr>
              <w:ind w:right="335"/>
              <w:jc w:val="both"/>
              <w:rPr>
                <w:rFonts w:ascii="Aptos" w:hAnsi="Aptos"/>
                <w:sz w:val="28"/>
                <w:szCs w:val="28"/>
              </w:rPr>
            </w:pPr>
            <w:r w:rsidRPr="009002DB">
              <w:rPr>
                <w:rFonts w:ascii="Aptos" w:hAnsi="Aptos"/>
                <w:sz w:val="28"/>
                <w:szCs w:val="28"/>
              </w:rPr>
              <w:t>¿La organización tiene proceso formal para revisar periódicamente la estrategia de inversión en TI y SIC para garantizar su vigencia y relevancia?</w:t>
            </w:r>
          </w:p>
          <w:p w14:paraId="5BBEDEE7" w14:textId="77777777" w:rsidR="009002DB" w:rsidRDefault="009002DB" w:rsidP="009002DB">
            <w:pPr>
              <w:pStyle w:val="Textoindependiente"/>
              <w:numPr>
                <w:ilvl w:val="1"/>
                <w:numId w:val="39"/>
              </w:numPr>
              <w:ind w:right="335"/>
              <w:jc w:val="both"/>
              <w:rPr>
                <w:rFonts w:ascii="Aptos" w:hAnsi="Aptos"/>
                <w:sz w:val="28"/>
                <w:szCs w:val="28"/>
              </w:rPr>
            </w:pPr>
            <w:r w:rsidRPr="009002DB">
              <w:rPr>
                <w:rFonts w:ascii="Aptos" w:hAnsi="Aptos"/>
                <w:sz w:val="28"/>
                <w:szCs w:val="28"/>
              </w:rPr>
              <w:t>¿Este proceso se encuentra documentado? ¿Se han definido roles, responsabilidades, plazos, indicadores e interfaces con otros procesos relevantes?</w:t>
            </w:r>
          </w:p>
          <w:p w14:paraId="447A2D88" w14:textId="77777777" w:rsidR="009002DB" w:rsidRDefault="009002DB" w:rsidP="009002DB">
            <w:pPr>
              <w:pStyle w:val="Textoindependiente"/>
              <w:numPr>
                <w:ilvl w:val="0"/>
                <w:numId w:val="39"/>
              </w:numPr>
              <w:ind w:right="335"/>
              <w:jc w:val="both"/>
              <w:rPr>
                <w:rFonts w:ascii="Aptos" w:hAnsi="Aptos"/>
                <w:sz w:val="28"/>
                <w:szCs w:val="28"/>
              </w:rPr>
            </w:pPr>
            <w:r w:rsidRPr="009002DB">
              <w:rPr>
                <w:rFonts w:ascii="Aptos" w:hAnsi="Aptos"/>
                <w:sz w:val="28"/>
                <w:szCs w:val="28"/>
              </w:rPr>
              <w:t>¿Se evalúa el rendimiento de las inversiones en términos de resultados a corto y largo plazo, comparándolos con las metas establecidas?</w:t>
            </w:r>
          </w:p>
          <w:p w14:paraId="1E3181E4" w14:textId="77777777" w:rsidR="009002DB" w:rsidRDefault="009002DB" w:rsidP="009002DB">
            <w:pPr>
              <w:pStyle w:val="Textoindependiente"/>
              <w:numPr>
                <w:ilvl w:val="1"/>
                <w:numId w:val="39"/>
              </w:numPr>
              <w:ind w:right="335"/>
              <w:jc w:val="both"/>
              <w:rPr>
                <w:rFonts w:ascii="Aptos" w:hAnsi="Aptos"/>
                <w:sz w:val="28"/>
                <w:szCs w:val="28"/>
              </w:rPr>
            </w:pPr>
            <w:r w:rsidRPr="009002DB">
              <w:rPr>
                <w:rFonts w:ascii="Aptos" w:hAnsi="Aptos"/>
                <w:sz w:val="28"/>
                <w:szCs w:val="28"/>
              </w:rPr>
              <w:t>¿Se han establecido métricas idóneas para medir la eficiencia de las inversiones en SIC? ¿Estas métricas se comparan con el rendimiento esperado?</w:t>
            </w:r>
          </w:p>
          <w:p w14:paraId="24DA9728" w14:textId="09D49D35" w:rsidR="009002DB" w:rsidRDefault="009002DB" w:rsidP="009002DB">
            <w:pPr>
              <w:pStyle w:val="Textoindependiente"/>
              <w:numPr>
                <w:ilvl w:val="0"/>
                <w:numId w:val="39"/>
              </w:numPr>
              <w:ind w:right="335"/>
              <w:jc w:val="both"/>
              <w:rPr>
                <w:rFonts w:ascii="Aptos" w:hAnsi="Aptos"/>
                <w:sz w:val="28"/>
                <w:szCs w:val="28"/>
              </w:rPr>
            </w:pPr>
            <w:r w:rsidRPr="009002DB">
              <w:rPr>
                <w:rFonts w:ascii="Aptos" w:hAnsi="Aptos"/>
                <w:sz w:val="28"/>
                <w:szCs w:val="28"/>
              </w:rPr>
              <w:t>¿Se han implementado los controles y salvaguardias adecuadas para reducir o eliminar riesgos identificados en los procesos de monitoreo y evaluación de</w:t>
            </w:r>
            <w:r>
              <w:rPr>
                <w:rFonts w:ascii="Aptos" w:hAnsi="Aptos"/>
                <w:sz w:val="28"/>
                <w:szCs w:val="28"/>
              </w:rPr>
              <w:t xml:space="preserve"> </w:t>
            </w:r>
            <w:r w:rsidRPr="009002DB">
              <w:rPr>
                <w:rFonts w:ascii="Aptos" w:hAnsi="Aptos"/>
                <w:sz w:val="28"/>
                <w:szCs w:val="28"/>
              </w:rPr>
              <w:t>inversión?</w:t>
            </w:r>
          </w:p>
          <w:p w14:paraId="70E591CD" w14:textId="77777777" w:rsidR="009002DB" w:rsidRDefault="009002DB" w:rsidP="009002DB">
            <w:pPr>
              <w:pStyle w:val="Textoindependiente"/>
              <w:numPr>
                <w:ilvl w:val="1"/>
                <w:numId w:val="39"/>
              </w:numPr>
              <w:ind w:right="335"/>
              <w:jc w:val="both"/>
              <w:rPr>
                <w:rFonts w:ascii="Aptos" w:hAnsi="Aptos"/>
                <w:sz w:val="28"/>
                <w:szCs w:val="28"/>
              </w:rPr>
            </w:pPr>
            <w:r w:rsidRPr="009002DB">
              <w:rPr>
                <w:rFonts w:ascii="Aptos" w:hAnsi="Aptos"/>
                <w:sz w:val="28"/>
                <w:szCs w:val="28"/>
              </w:rPr>
              <w:t>Verifique que estos riesgos se incluyen como información de entrada en los procesos de gestión de riesgos. Puede consultar los procesos de gestión de riesgos asociados.</w:t>
            </w:r>
          </w:p>
          <w:p w14:paraId="6EAD848C" w14:textId="60C5081C" w:rsidR="009002DB" w:rsidRPr="00D316A7" w:rsidRDefault="00AE2C19" w:rsidP="009002DB">
            <w:pPr>
              <w:pStyle w:val="Textoindependiente"/>
              <w:numPr>
                <w:ilvl w:val="0"/>
                <w:numId w:val="39"/>
              </w:numPr>
              <w:ind w:right="335"/>
              <w:jc w:val="both"/>
              <w:rPr>
                <w:rFonts w:ascii="Aptos" w:hAnsi="Aptos"/>
                <w:b/>
                <w:bCs/>
                <w:sz w:val="28"/>
                <w:szCs w:val="28"/>
              </w:rPr>
            </w:pPr>
            <w:r w:rsidRPr="009002DB">
              <w:rPr>
                <w:rFonts w:ascii="Aptos" w:hAnsi="Aptos"/>
                <w:sz w:val="28"/>
                <w:szCs w:val="28"/>
              </w:rPr>
              <w:t>¿La organización implementa acciones basadas en lecciones aprendidas u otras experiencias relevantes para mejorar la estrategia de inversión en TI y SIC?</w:t>
            </w:r>
          </w:p>
        </w:tc>
      </w:tr>
    </w:tbl>
    <w:p w14:paraId="030D27C4" w14:textId="565CBF25" w:rsidR="00D62F3C" w:rsidRDefault="00D62F3C" w:rsidP="00D316A7">
      <w:pPr>
        <w:rPr>
          <w:rFonts w:ascii="Aptos" w:hAnsi="Aptos"/>
        </w:rPr>
      </w:pPr>
    </w:p>
    <w:p w14:paraId="25435E3A" w14:textId="77777777" w:rsidR="00AE2C19" w:rsidRPr="001671C5" w:rsidRDefault="00AE2C19" w:rsidP="00D316A7">
      <w:pPr>
        <w:rPr>
          <w:rFonts w:ascii="Aptos" w:hAnsi="Aptos"/>
        </w:rPr>
      </w:pPr>
    </w:p>
    <w:sectPr w:rsidR="00AE2C19" w:rsidRPr="001671C5" w:rsidSect="00AE2C19">
      <w:pgSz w:w="20160" w:h="12240" w:orient="landscape" w:code="5"/>
      <w:pgMar w:top="1320" w:right="1380" w:bottom="1320" w:left="860" w:header="0" w:footer="673"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B6B5516" w14:textId="77777777" w:rsidR="00057834" w:rsidRDefault="00057834">
      <w:r>
        <w:separator/>
      </w:r>
    </w:p>
  </w:endnote>
  <w:endnote w:type="continuationSeparator" w:id="0">
    <w:p w14:paraId="5646E2D9" w14:textId="77777777" w:rsidR="00057834" w:rsidRDefault="000578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MT">
    <w:altName w:val="Arial"/>
    <w:charset w:val="01"/>
    <w:family w:val="swiss"/>
    <w:pitch w:val="variable"/>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36A663" w14:textId="1AB4E67F" w:rsidR="00D62F3C" w:rsidRDefault="00CC59C1">
    <w:pPr>
      <w:pStyle w:val="Textoindependiente"/>
      <w:spacing w:line="14" w:lineRule="auto"/>
      <w:ind w:left="0"/>
      <w:rPr>
        <w:sz w:val="20"/>
      </w:rPr>
    </w:pPr>
    <w:r>
      <w:rPr>
        <w:noProof/>
      </w:rPr>
      <mc:AlternateContent>
        <mc:Choice Requires="wps">
          <w:drawing>
            <wp:anchor distT="0" distB="0" distL="114300" distR="114300" simplePos="0" relativeHeight="487392256" behindDoc="1" locked="0" layoutInCell="1" allowOverlap="1" wp14:anchorId="2936A665" wp14:editId="758216E3">
              <wp:simplePos x="0" y="0"/>
              <wp:positionH relativeFrom="page">
                <wp:posOffset>6922770</wp:posOffset>
              </wp:positionH>
              <wp:positionV relativeFrom="page">
                <wp:posOffset>10125710</wp:posOffset>
              </wp:positionV>
              <wp:extent cx="217805" cy="167640"/>
              <wp:effectExtent l="0" t="0" r="0" b="0"/>
              <wp:wrapNone/>
              <wp:docPr id="1402149869"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805" cy="167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6A675" w14:textId="77777777" w:rsidR="00D62F3C" w:rsidRDefault="00B116EE">
                          <w:pPr>
                            <w:spacing w:before="13"/>
                            <w:ind w:left="60"/>
                            <w:rPr>
                              <w:sz w:val="20"/>
                            </w:rPr>
                          </w:pPr>
                          <w:r>
                            <w:fldChar w:fldCharType="begin"/>
                          </w:r>
                          <w:r>
                            <w:rPr>
                              <w:sz w:val="20"/>
                            </w:rPr>
                            <w:instrText xml:space="preserve"> PAGE </w:instrText>
                          </w:r>
                          <w:r>
                            <w:fldChar w:fldCharType="separate"/>
                          </w:r>
                          <w:r>
                            <w:t>10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36A665" id="_x0000_t202" coordsize="21600,21600" o:spt="202" path="m,l,21600r21600,l21600,xe">
              <v:stroke joinstyle="miter"/>
              <v:path gradientshapeok="t" o:connecttype="rect"/>
            </v:shapetype>
            <v:shape id="Text Box 1" o:spid="_x0000_s1028" type="#_x0000_t202" style="position:absolute;margin-left:545.1pt;margin-top:797.3pt;width:17.15pt;height:13.2pt;z-index:-15924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" filled="f" stroked="f">
              <v:textbox inset="0,0,0,0">
                <w:txbxContent>
                  <w:p w14:paraId="2936A675" w14:textId="77777777" w:rsidR="00D62F3C" w:rsidRDefault="00B116EE">
                    <w:pPr>
                      <w:spacing w:before="13"/>
                      <w:ind w:left="60"/>
                      <w:rPr>
                        <w:sz w:val="20"/>
                      </w:rPr>
                    </w:pPr>
                    <w:r>
                      <w:fldChar w:fldCharType="begin"/>
                    </w:r>
                    <w:r>
                      <w:rPr>
                        <w:sz w:val="20"/>
                      </w:rPr>
                      <w:instrText xml:space="preserve"> PAGE </w:instrText>
                    </w:r>
                    <w:r>
                      <w:fldChar w:fldCharType="separate"/>
                    </w:r>
                    <w:r>
                      <w:t>10</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794A8F0" w14:textId="77777777" w:rsidR="00057834" w:rsidRDefault="00057834">
      <w:r>
        <w:separator/>
      </w:r>
    </w:p>
  </w:footnote>
  <w:footnote w:type="continuationSeparator" w:id="0">
    <w:p w14:paraId="617C6DAB" w14:textId="77777777" w:rsidR="00057834" w:rsidRDefault="000578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756A4C" w14:textId="708D93DC" w:rsidR="006F3333" w:rsidRDefault="00CC59C1">
    <w:pPr>
      <w:pStyle w:val="Encabezado"/>
    </w:pPr>
    <w:r>
      <w:rPr>
        <w:noProof/>
        <w:sz w:val="24"/>
      </w:rPr>
      <mc:AlternateContent>
        <mc:Choice Requires="wps">
          <w:drawing>
            <wp:anchor distT="0" distB="0" distL="114300" distR="114300" simplePos="0" relativeHeight="487391744" behindDoc="1" locked="0" layoutInCell="1" allowOverlap="1" wp14:anchorId="2936A664" wp14:editId="16804B23">
              <wp:simplePos x="0" y="0"/>
              <wp:positionH relativeFrom="margin">
                <wp:align>center</wp:align>
              </wp:positionH>
              <wp:positionV relativeFrom="page">
                <wp:posOffset>447675</wp:posOffset>
              </wp:positionV>
              <wp:extent cx="2683510" cy="161925"/>
              <wp:effectExtent l="0" t="0" r="2540" b="9525"/>
              <wp:wrapNone/>
              <wp:docPr id="100916416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83510" cy="161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6A674" w14:textId="45BDC0F6" w:rsidR="00D62F3C" w:rsidRDefault="00B11C34">
                          <w:pPr>
                            <w:spacing w:before="13"/>
                            <w:ind w:left="20"/>
                            <w:rPr>
                              <w:sz w:val="20"/>
                            </w:rPr>
                          </w:pPr>
                          <w:r>
                            <w:rPr>
                              <w:sz w:val="20"/>
                            </w:rPr>
                            <w:t xml:space="preserve">07 - </w:t>
                          </w:r>
                          <w:r w:rsidRPr="00B11C34">
                            <w:rPr>
                              <w:sz w:val="20"/>
                            </w:rPr>
                            <w:t>Establecer el Objetivo de Inversión en SIC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36A664" id="_x0000_t202" coordsize="21600,21600" o:spt="202" path="m,l,21600r21600,l21600,xe">
              <v:stroke joinstyle="miter"/>
              <v:path gradientshapeok="t" o:connecttype="rect"/>
            </v:shapetype>
            <v:shape id="Text Box 2" o:spid="_x0000_s1027" type="#_x0000_t202" style="position:absolute;margin-left:0;margin-top:35.25pt;width:211.3pt;height:12.75pt;z-index:-15924736;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" filled="f" stroked="f">
              <v:textbox inset="0,0,0,0">
                <w:txbxContent>
                  <w:p w14:paraId="2936A674" w14:textId="45BDC0F6" w:rsidR="00D62F3C" w:rsidRDefault="00B11C34">
                    <w:pPr>
                      <w:spacing w:before="13"/>
                      <w:ind w:left="20"/>
                      <w:rPr>
                        <w:sz w:val="20"/>
                      </w:rPr>
                    </w:pPr>
                    <w:r>
                      <w:rPr>
                        <w:sz w:val="20"/>
                      </w:rPr>
                      <w:t xml:space="preserve">07 - </w:t>
                    </w:r>
                    <w:r w:rsidRPr="00B11C34">
                      <w:rPr>
                        <w:sz w:val="20"/>
                      </w:rPr>
                      <w:t>Establecer el Objetivo de Inversión en SIC</w:t>
                    </w:r>
                  </w:p>
                </w:txbxContent>
              </v:textbox>
              <w10:wrap anchorx="margin" anchory="page"/>
            </v:shape>
          </w:pict>
        </mc:Fallback>
      </mc:AlternateContent>
    </w:r>
    <w:r w:rsidR="0002750A">
      <w:rPr>
        <w:noProof/>
      </w:rPr>
      <w:drawing>
        <wp:anchor distT="0" distB="0" distL="114300" distR="114300" simplePos="0" relativeHeight="251811328" behindDoc="0" locked="0" layoutInCell="1" allowOverlap="1" wp14:anchorId="212EB41C" wp14:editId="21BFD22B">
          <wp:simplePos x="0" y="0"/>
          <wp:positionH relativeFrom="margin">
            <wp:posOffset>23125</wp:posOffset>
          </wp:positionH>
          <wp:positionV relativeFrom="paragraph">
            <wp:posOffset>163773</wp:posOffset>
          </wp:positionV>
          <wp:extent cx="853440" cy="660400"/>
          <wp:effectExtent l="0" t="0" r="0" b="0"/>
          <wp:wrapNone/>
          <wp:docPr id="303228697" name="Imagen 1"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945646" name="Imagen 1" descr="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3440" cy="6604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C46D0E"/>
    <w:multiLevelType w:val="hybridMultilevel"/>
    <w:tmpl w:val="B6F68656"/>
    <w:lvl w:ilvl="0" w:tplc="0908B95C">
      <w:start w:val="1"/>
      <w:numFmt w:val="bullet"/>
      <w:lvlText w:val=""/>
      <w:lvlJc w:val="left"/>
      <w:pPr>
        <w:ind w:left="-2547" w:hanging="360"/>
      </w:pPr>
      <w:rPr>
        <w:rFonts w:ascii="Symbol" w:hAnsi="Symbol" w:hint="default"/>
        <w:sz w:val="24"/>
        <w:szCs w:val="24"/>
      </w:rPr>
    </w:lvl>
    <w:lvl w:ilvl="1" w:tplc="04090003">
      <w:start w:val="1"/>
      <w:numFmt w:val="bullet"/>
      <w:lvlText w:val="o"/>
      <w:lvlJc w:val="left"/>
      <w:pPr>
        <w:ind w:left="-1827" w:hanging="360"/>
      </w:pPr>
      <w:rPr>
        <w:rFonts w:ascii="Courier New" w:hAnsi="Courier New" w:cs="Courier New" w:hint="default"/>
      </w:rPr>
    </w:lvl>
    <w:lvl w:ilvl="2" w:tplc="04090005" w:tentative="1">
      <w:start w:val="1"/>
      <w:numFmt w:val="bullet"/>
      <w:lvlText w:val=""/>
      <w:lvlJc w:val="left"/>
      <w:pPr>
        <w:ind w:left="-1107" w:hanging="360"/>
      </w:pPr>
      <w:rPr>
        <w:rFonts w:ascii="Wingdings" w:hAnsi="Wingdings" w:hint="default"/>
      </w:rPr>
    </w:lvl>
    <w:lvl w:ilvl="3" w:tplc="04090001" w:tentative="1">
      <w:start w:val="1"/>
      <w:numFmt w:val="bullet"/>
      <w:lvlText w:val=""/>
      <w:lvlJc w:val="left"/>
      <w:pPr>
        <w:ind w:left="-387" w:hanging="360"/>
      </w:pPr>
      <w:rPr>
        <w:rFonts w:ascii="Symbol" w:hAnsi="Symbol" w:hint="default"/>
      </w:rPr>
    </w:lvl>
    <w:lvl w:ilvl="4" w:tplc="04090003" w:tentative="1">
      <w:start w:val="1"/>
      <w:numFmt w:val="bullet"/>
      <w:lvlText w:val="o"/>
      <w:lvlJc w:val="left"/>
      <w:pPr>
        <w:ind w:left="333" w:hanging="360"/>
      </w:pPr>
      <w:rPr>
        <w:rFonts w:ascii="Courier New" w:hAnsi="Courier New" w:cs="Courier New" w:hint="default"/>
      </w:rPr>
    </w:lvl>
    <w:lvl w:ilvl="5" w:tplc="04090005" w:tentative="1">
      <w:start w:val="1"/>
      <w:numFmt w:val="bullet"/>
      <w:lvlText w:val=""/>
      <w:lvlJc w:val="left"/>
      <w:pPr>
        <w:ind w:left="1053" w:hanging="360"/>
      </w:pPr>
      <w:rPr>
        <w:rFonts w:ascii="Wingdings" w:hAnsi="Wingdings" w:hint="default"/>
      </w:rPr>
    </w:lvl>
    <w:lvl w:ilvl="6" w:tplc="04090001" w:tentative="1">
      <w:start w:val="1"/>
      <w:numFmt w:val="bullet"/>
      <w:lvlText w:val=""/>
      <w:lvlJc w:val="left"/>
      <w:pPr>
        <w:ind w:left="1773" w:hanging="360"/>
      </w:pPr>
      <w:rPr>
        <w:rFonts w:ascii="Symbol" w:hAnsi="Symbol" w:hint="default"/>
      </w:rPr>
    </w:lvl>
    <w:lvl w:ilvl="7" w:tplc="04090003" w:tentative="1">
      <w:start w:val="1"/>
      <w:numFmt w:val="bullet"/>
      <w:lvlText w:val="o"/>
      <w:lvlJc w:val="left"/>
      <w:pPr>
        <w:ind w:left="2493" w:hanging="360"/>
      </w:pPr>
      <w:rPr>
        <w:rFonts w:ascii="Courier New" w:hAnsi="Courier New" w:cs="Courier New" w:hint="default"/>
      </w:rPr>
    </w:lvl>
    <w:lvl w:ilvl="8" w:tplc="04090005" w:tentative="1">
      <w:start w:val="1"/>
      <w:numFmt w:val="bullet"/>
      <w:lvlText w:val=""/>
      <w:lvlJc w:val="left"/>
      <w:pPr>
        <w:ind w:left="3213" w:hanging="360"/>
      </w:pPr>
      <w:rPr>
        <w:rFonts w:ascii="Wingdings" w:hAnsi="Wingdings" w:hint="default"/>
      </w:rPr>
    </w:lvl>
  </w:abstractNum>
  <w:abstractNum w:abstractNumId="1" w15:restartNumberingAfterBreak="0">
    <w:nsid w:val="03F50E67"/>
    <w:multiLevelType w:val="hybridMultilevel"/>
    <w:tmpl w:val="5232B686"/>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 w15:restartNumberingAfterBreak="0">
    <w:nsid w:val="076563D6"/>
    <w:multiLevelType w:val="hybridMultilevel"/>
    <w:tmpl w:val="38603A00"/>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 w15:restartNumberingAfterBreak="0">
    <w:nsid w:val="0E836031"/>
    <w:multiLevelType w:val="hybridMultilevel"/>
    <w:tmpl w:val="309078F8"/>
    <w:lvl w:ilvl="0" w:tplc="F3582570">
      <w:numFmt w:val="bullet"/>
      <w:lvlText w:val="•"/>
      <w:lvlJc w:val="left"/>
      <w:pPr>
        <w:ind w:left="720" w:hanging="360"/>
      </w:pPr>
      <w:rPr>
        <w:rFonts w:hint="default"/>
        <w:lang w:val="es-ES" w:eastAsia="en-US" w:bidi="ar-SA"/>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3D74486"/>
    <w:multiLevelType w:val="multilevel"/>
    <w:tmpl w:val="F87C56B0"/>
    <w:lvl w:ilvl="0">
      <w:start w:val="3"/>
      <w:numFmt w:val="decimal"/>
      <w:lvlText w:val="%1."/>
      <w:lvlJc w:val="left"/>
      <w:pPr>
        <w:ind w:left="675" w:hanging="675"/>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b/>
        <w:bCs/>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5" w15:restartNumberingAfterBreak="0">
    <w:nsid w:val="143725D5"/>
    <w:multiLevelType w:val="hybridMultilevel"/>
    <w:tmpl w:val="009016AE"/>
    <w:lvl w:ilvl="0" w:tplc="9502EC9A">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4E83090"/>
    <w:multiLevelType w:val="multilevel"/>
    <w:tmpl w:val="E4702AB6"/>
    <w:lvl w:ilvl="0">
      <w:start w:val="1"/>
      <w:numFmt w:val="decimal"/>
      <w:lvlText w:val="%1."/>
      <w:lvlJc w:val="left"/>
      <w:pPr>
        <w:ind w:left="383" w:hanging="234"/>
      </w:pPr>
      <w:rPr>
        <w:rFonts w:ascii="Arial MT" w:eastAsia="Arial MT" w:hAnsi="Arial MT" w:cs="Arial MT" w:hint="default"/>
        <w:color w:val="787773"/>
        <w:w w:val="100"/>
        <w:sz w:val="21"/>
        <w:szCs w:val="21"/>
        <w:lang w:val="es-ES" w:eastAsia="en-US" w:bidi="ar-SA"/>
      </w:rPr>
    </w:lvl>
    <w:lvl w:ilvl="1">
      <w:start w:val="1"/>
      <w:numFmt w:val="decimal"/>
      <w:lvlText w:val="%1.%2"/>
      <w:lvlJc w:val="left"/>
      <w:pPr>
        <w:ind w:left="860" w:hanging="351"/>
      </w:pPr>
      <w:rPr>
        <w:rFonts w:hint="default"/>
        <w:w w:val="100"/>
        <w:lang w:val="es-ES" w:eastAsia="en-US" w:bidi="ar-SA"/>
      </w:rPr>
    </w:lvl>
    <w:lvl w:ilvl="2">
      <w:numFmt w:val="bullet"/>
      <w:lvlText w:val="•"/>
      <w:lvlJc w:val="left"/>
      <w:pPr>
        <w:ind w:left="1793" w:hanging="351"/>
      </w:pPr>
      <w:rPr>
        <w:rFonts w:hint="default"/>
        <w:lang w:val="es-ES" w:eastAsia="en-US" w:bidi="ar-SA"/>
      </w:rPr>
    </w:lvl>
    <w:lvl w:ilvl="3">
      <w:numFmt w:val="bullet"/>
      <w:lvlText w:val="•"/>
      <w:lvlJc w:val="left"/>
      <w:pPr>
        <w:ind w:left="2726" w:hanging="351"/>
      </w:pPr>
      <w:rPr>
        <w:rFonts w:hint="default"/>
        <w:lang w:val="es-ES" w:eastAsia="en-US" w:bidi="ar-SA"/>
      </w:rPr>
    </w:lvl>
    <w:lvl w:ilvl="4">
      <w:numFmt w:val="bullet"/>
      <w:lvlText w:val="•"/>
      <w:lvlJc w:val="left"/>
      <w:pPr>
        <w:ind w:left="3659" w:hanging="351"/>
      </w:pPr>
      <w:rPr>
        <w:rFonts w:hint="default"/>
        <w:lang w:val="es-ES" w:eastAsia="en-US" w:bidi="ar-SA"/>
      </w:rPr>
    </w:lvl>
    <w:lvl w:ilvl="5">
      <w:numFmt w:val="bullet"/>
      <w:lvlText w:val="•"/>
      <w:lvlJc w:val="left"/>
      <w:pPr>
        <w:ind w:left="4592" w:hanging="351"/>
      </w:pPr>
      <w:rPr>
        <w:rFonts w:hint="default"/>
        <w:lang w:val="es-ES" w:eastAsia="en-US" w:bidi="ar-SA"/>
      </w:rPr>
    </w:lvl>
    <w:lvl w:ilvl="6">
      <w:numFmt w:val="bullet"/>
      <w:lvlText w:val="•"/>
      <w:lvlJc w:val="left"/>
      <w:pPr>
        <w:ind w:left="5526" w:hanging="351"/>
      </w:pPr>
      <w:rPr>
        <w:rFonts w:hint="default"/>
        <w:lang w:val="es-ES" w:eastAsia="en-US" w:bidi="ar-SA"/>
      </w:rPr>
    </w:lvl>
    <w:lvl w:ilvl="7">
      <w:numFmt w:val="bullet"/>
      <w:lvlText w:val="•"/>
      <w:lvlJc w:val="left"/>
      <w:pPr>
        <w:ind w:left="6459" w:hanging="351"/>
      </w:pPr>
      <w:rPr>
        <w:rFonts w:hint="default"/>
        <w:lang w:val="es-ES" w:eastAsia="en-US" w:bidi="ar-SA"/>
      </w:rPr>
    </w:lvl>
    <w:lvl w:ilvl="8">
      <w:numFmt w:val="bullet"/>
      <w:lvlText w:val="•"/>
      <w:lvlJc w:val="left"/>
      <w:pPr>
        <w:ind w:left="7392" w:hanging="351"/>
      </w:pPr>
      <w:rPr>
        <w:rFonts w:hint="default"/>
        <w:lang w:val="es-ES" w:eastAsia="en-US" w:bidi="ar-SA"/>
      </w:rPr>
    </w:lvl>
  </w:abstractNum>
  <w:abstractNum w:abstractNumId="7" w15:restartNumberingAfterBreak="0">
    <w:nsid w:val="1505199C"/>
    <w:multiLevelType w:val="hybridMultilevel"/>
    <w:tmpl w:val="F1725F54"/>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8" w15:restartNumberingAfterBreak="0">
    <w:nsid w:val="1B391E53"/>
    <w:multiLevelType w:val="hybridMultilevel"/>
    <w:tmpl w:val="2AFEA81E"/>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9" w15:restartNumberingAfterBreak="0">
    <w:nsid w:val="1BA36BF7"/>
    <w:multiLevelType w:val="multilevel"/>
    <w:tmpl w:val="6A92D7C6"/>
    <w:lvl w:ilvl="0">
      <w:start w:val="3"/>
      <w:numFmt w:val="decimal"/>
      <w:lvlText w:val="%1"/>
      <w:lvlJc w:val="left"/>
      <w:pPr>
        <w:ind w:left="600" w:hanging="60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15:restartNumberingAfterBreak="0">
    <w:nsid w:val="1C0B776B"/>
    <w:multiLevelType w:val="hybridMultilevel"/>
    <w:tmpl w:val="E5E62FEC"/>
    <w:lvl w:ilvl="0" w:tplc="F3582570">
      <w:numFmt w:val="bullet"/>
      <w:lvlText w:val="•"/>
      <w:lvlJc w:val="left"/>
      <w:pPr>
        <w:ind w:left="1271" w:hanging="360"/>
      </w:pPr>
      <w:rPr>
        <w:rFonts w:hint="default"/>
        <w:lang w:val="es-ES" w:eastAsia="en-US" w:bidi="ar-SA"/>
      </w:rPr>
    </w:lvl>
    <w:lvl w:ilvl="1" w:tplc="340A0003" w:tentative="1">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11" w15:restartNumberingAfterBreak="0">
    <w:nsid w:val="1C576ACA"/>
    <w:multiLevelType w:val="hybridMultilevel"/>
    <w:tmpl w:val="16E84AA8"/>
    <w:lvl w:ilvl="0" w:tplc="865A95A6">
      <w:start w:val="1"/>
      <w:numFmt w:val="bullet"/>
      <w:lvlText w:val=""/>
      <w:lvlJc w:val="left"/>
      <w:pPr>
        <w:ind w:left="360" w:hanging="360"/>
      </w:pPr>
      <w:rPr>
        <w:rFonts w:ascii="Symbol" w:hAnsi="Symbol" w:hint="default"/>
        <w:sz w:val="24"/>
        <w:szCs w:val="24"/>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1D143C86"/>
    <w:multiLevelType w:val="hybridMultilevel"/>
    <w:tmpl w:val="58D8BF86"/>
    <w:lvl w:ilvl="0" w:tplc="08B0A480">
      <w:start w:val="1"/>
      <w:numFmt w:val="decimal"/>
      <w:lvlText w:val="%1"/>
      <w:lvlJc w:val="left"/>
      <w:pPr>
        <w:ind w:left="0" w:hanging="201"/>
      </w:pPr>
      <w:rPr>
        <w:rFonts w:ascii="Arial MT" w:eastAsia="Arial MT" w:hAnsi="Arial MT" w:cs="Arial MT" w:hint="default"/>
        <w:w w:val="100"/>
        <w:sz w:val="24"/>
        <w:szCs w:val="24"/>
        <w:lang w:val="es-ES" w:eastAsia="en-US" w:bidi="ar-SA"/>
      </w:rPr>
    </w:lvl>
    <w:lvl w:ilvl="1" w:tplc="4A642D36">
      <w:numFmt w:val="bullet"/>
      <w:lvlText w:val="•"/>
      <w:lvlJc w:val="left"/>
      <w:pPr>
        <w:ind w:left="726" w:hanging="201"/>
      </w:pPr>
      <w:rPr>
        <w:rFonts w:hint="default"/>
        <w:lang w:val="es-ES" w:eastAsia="en-US" w:bidi="ar-SA"/>
      </w:rPr>
    </w:lvl>
    <w:lvl w:ilvl="2" w:tplc="C25CED46">
      <w:numFmt w:val="bullet"/>
      <w:lvlText w:val="•"/>
      <w:lvlJc w:val="left"/>
      <w:pPr>
        <w:ind w:left="1453" w:hanging="201"/>
      </w:pPr>
      <w:rPr>
        <w:rFonts w:hint="default"/>
        <w:lang w:val="es-ES" w:eastAsia="en-US" w:bidi="ar-SA"/>
      </w:rPr>
    </w:lvl>
    <w:lvl w:ilvl="3" w:tplc="14741790">
      <w:numFmt w:val="bullet"/>
      <w:lvlText w:val="•"/>
      <w:lvlJc w:val="left"/>
      <w:pPr>
        <w:ind w:left="2180" w:hanging="201"/>
      </w:pPr>
      <w:rPr>
        <w:rFonts w:hint="default"/>
        <w:lang w:val="es-ES" w:eastAsia="en-US" w:bidi="ar-SA"/>
      </w:rPr>
    </w:lvl>
    <w:lvl w:ilvl="4" w:tplc="735636D6">
      <w:numFmt w:val="bullet"/>
      <w:lvlText w:val="•"/>
      <w:lvlJc w:val="left"/>
      <w:pPr>
        <w:ind w:left="2907" w:hanging="201"/>
      </w:pPr>
      <w:rPr>
        <w:rFonts w:hint="default"/>
        <w:lang w:val="es-ES" w:eastAsia="en-US" w:bidi="ar-SA"/>
      </w:rPr>
    </w:lvl>
    <w:lvl w:ilvl="5" w:tplc="2FDC8A2E">
      <w:numFmt w:val="bullet"/>
      <w:lvlText w:val="•"/>
      <w:lvlJc w:val="left"/>
      <w:pPr>
        <w:ind w:left="3634" w:hanging="201"/>
      </w:pPr>
      <w:rPr>
        <w:rFonts w:hint="default"/>
        <w:lang w:val="es-ES" w:eastAsia="en-US" w:bidi="ar-SA"/>
      </w:rPr>
    </w:lvl>
    <w:lvl w:ilvl="6" w:tplc="8A7C31D6">
      <w:numFmt w:val="bullet"/>
      <w:lvlText w:val="•"/>
      <w:lvlJc w:val="left"/>
      <w:pPr>
        <w:ind w:left="4360" w:hanging="201"/>
      </w:pPr>
      <w:rPr>
        <w:rFonts w:hint="default"/>
        <w:lang w:val="es-ES" w:eastAsia="en-US" w:bidi="ar-SA"/>
      </w:rPr>
    </w:lvl>
    <w:lvl w:ilvl="7" w:tplc="69042F82">
      <w:numFmt w:val="bullet"/>
      <w:lvlText w:val="•"/>
      <w:lvlJc w:val="left"/>
      <w:pPr>
        <w:ind w:left="5087" w:hanging="201"/>
      </w:pPr>
      <w:rPr>
        <w:rFonts w:hint="default"/>
        <w:lang w:val="es-ES" w:eastAsia="en-US" w:bidi="ar-SA"/>
      </w:rPr>
    </w:lvl>
    <w:lvl w:ilvl="8" w:tplc="13F8575A">
      <w:numFmt w:val="bullet"/>
      <w:lvlText w:val="•"/>
      <w:lvlJc w:val="left"/>
      <w:pPr>
        <w:ind w:left="5814" w:hanging="201"/>
      </w:pPr>
      <w:rPr>
        <w:rFonts w:hint="default"/>
        <w:lang w:val="es-ES" w:eastAsia="en-US" w:bidi="ar-SA"/>
      </w:rPr>
    </w:lvl>
  </w:abstractNum>
  <w:abstractNum w:abstractNumId="13" w15:restartNumberingAfterBreak="0">
    <w:nsid w:val="1E625713"/>
    <w:multiLevelType w:val="hybridMultilevel"/>
    <w:tmpl w:val="5B94CFB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4" w15:restartNumberingAfterBreak="0">
    <w:nsid w:val="211563A2"/>
    <w:multiLevelType w:val="hybridMultilevel"/>
    <w:tmpl w:val="F4B8BE1A"/>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5" w15:restartNumberingAfterBreak="0">
    <w:nsid w:val="21463578"/>
    <w:multiLevelType w:val="hybridMultilevel"/>
    <w:tmpl w:val="0FCEC780"/>
    <w:lvl w:ilvl="0" w:tplc="A0B01BC0">
      <w:start w:val="1"/>
      <w:numFmt w:val="decimal"/>
      <w:lvlText w:val="%1."/>
      <w:lvlJc w:val="left"/>
      <w:pPr>
        <w:ind w:left="1080" w:hanging="72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6" w15:restartNumberingAfterBreak="0">
    <w:nsid w:val="234C6639"/>
    <w:multiLevelType w:val="multilevel"/>
    <w:tmpl w:val="CC80CEA4"/>
    <w:lvl w:ilvl="0">
      <w:start w:val="1"/>
      <w:numFmt w:val="decimal"/>
      <w:lvlText w:val="%1"/>
      <w:lvlJc w:val="left"/>
      <w:pPr>
        <w:ind w:left="360" w:hanging="360"/>
      </w:pPr>
      <w:rPr>
        <w:rFonts w:hint="default"/>
      </w:rPr>
    </w:lvl>
    <w:lvl w:ilvl="1">
      <w:start w:val="1"/>
      <w:numFmt w:val="decimal"/>
      <w:lvlText w:val="%1.%2"/>
      <w:lvlJc w:val="left"/>
      <w:pPr>
        <w:ind w:left="711" w:hanging="360"/>
      </w:pPr>
      <w:rPr>
        <w:rFonts w:hint="default"/>
      </w:rPr>
    </w:lvl>
    <w:lvl w:ilvl="2">
      <w:start w:val="1"/>
      <w:numFmt w:val="decimal"/>
      <w:lvlText w:val="%1.%2.%3"/>
      <w:lvlJc w:val="left"/>
      <w:pPr>
        <w:ind w:left="1422" w:hanging="720"/>
      </w:pPr>
      <w:rPr>
        <w:rFonts w:hint="default"/>
      </w:rPr>
    </w:lvl>
    <w:lvl w:ilvl="3">
      <w:start w:val="1"/>
      <w:numFmt w:val="decimal"/>
      <w:lvlText w:val="%1.%2.%3.%4"/>
      <w:lvlJc w:val="left"/>
      <w:pPr>
        <w:ind w:left="1773" w:hanging="720"/>
      </w:pPr>
      <w:rPr>
        <w:rFonts w:hint="default"/>
      </w:rPr>
    </w:lvl>
    <w:lvl w:ilvl="4">
      <w:start w:val="1"/>
      <w:numFmt w:val="decimal"/>
      <w:lvlText w:val="%1.%2.%3.%4.%5"/>
      <w:lvlJc w:val="left"/>
      <w:pPr>
        <w:ind w:left="2484" w:hanging="1080"/>
      </w:pPr>
      <w:rPr>
        <w:rFonts w:hint="default"/>
      </w:rPr>
    </w:lvl>
    <w:lvl w:ilvl="5">
      <w:start w:val="1"/>
      <w:numFmt w:val="decimal"/>
      <w:lvlText w:val="%1.%2.%3.%4.%5.%6"/>
      <w:lvlJc w:val="left"/>
      <w:pPr>
        <w:ind w:left="2835" w:hanging="1080"/>
      </w:pPr>
      <w:rPr>
        <w:rFonts w:hint="default"/>
      </w:rPr>
    </w:lvl>
    <w:lvl w:ilvl="6">
      <w:start w:val="1"/>
      <w:numFmt w:val="decimal"/>
      <w:lvlText w:val="%1.%2.%3.%4.%5.%6.%7"/>
      <w:lvlJc w:val="left"/>
      <w:pPr>
        <w:ind w:left="3546" w:hanging="1440"/>
      </w:pPr>
      <w:rPr>
        <w:rFonts w:hint="default"/>
      </w:rPr>
    </w:lvl>
    <w:lvl w:ilvl="7">
      <w:start w:val="1"/>
      <w:numFmt w:val="decimal"/>
      <w:lvlText w:val="%1.%2.%3.%4.%5.%6.%7.%8"/>
      <w:lvlJc w:val="left"/>
      <w:pPr>
        <w:ind w:left="3897" w:hanging="1440"/>
      </w:pPr>
      <w:rPr>
        <w:rFonts w:hint="default"/>
      </w:rPr>
    </w:lvl>
    <w:lvl w:ilvl="8">
      <w:start w:val="1"/>
      <w:numFmt w:val="decimal"/>
      <w:lvlText w:val="%1.%2.%3.%4.%5.%6.%7.%8.%9"/>
      <w:lvlJc w:val="left"/>
      <w:pPr>
        <w:ind w:left="4248" w:hanging="1440"/>
      </w:pPr>
      <w:rPr>
        <w:rFonts w:hint="default"/>
      </w:rPr>
    </w:lvl>
  </w:abstractNum>
  <w:abstractNum w:abstractNumId="17" w15:restartNumberingAfterBreak="0">
    <w:nsid w:val="250B5955"/>
    <w:multiLevelType w:val="hybridMultilevel"/>
    <w:tmpl w:val="C60C4DF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8" w15:restartNumberingAfterBreak="0">
    <w:nsid w:val="26C6267D"/>
    <w:multiLevelType w:val="multilevel"/>
    <w:tmpl w:val="7F2A1606"/>
    <w:lvl w:ilvl="0">
      <w:start w:val="2"/>
      <w:numFmt w:val="decimal"/>
      <w:lvlText w:val="%1."/>
      <w:lvlJc w:val="left"/>
      <w:pPr>
        <w:ind w:left="607" w:hanging="488"/>
      </w:pPr>
      <w:rPr>
        <w:rFonts w:ascii="Arial" w:eastAsia="Arial" w:hAnsi="Arial" w:cs="Arial" w:hint="default"/>
        <w:b/>
        <w:bCs/>
        <w:spacing w:val="-5"/>
        <w:w w:val="100"/>
        <w:sz w:val="45"/>
        <w:szCs w:val="45"/>
        <w:lang w:val="es-ES" w:eastAsia="en-US" w:bidi="ar-SA"/>
      </w:rPr>
    </w:lvl>
    <w:lvl w:ilvl="1">
      <w:start w:val="1"/>
      <w:numFmt w:val="decimal"/>
      <w:lvlText w:val="%1.%2"/>
      <w:lvlJc w:val="left"/>
      <w:pPr>
        <w:ind w:left="120" w:hanging="587"/>
      </w:pPr>
      <w:rPr>
        <w:rFonts w:ascii="Arial" w:eastAsia="Arial" w:hAnsi="Arial" w:cs="Arial" w:hint="default"/>
        <w:b/>
        <w:bCs/>
        <w:spacing w:val="-4"/>
        <w:w w:val="100"/>
        <w:sz w:val="36"/>
        <w:szCs w:val="36"/>
        <w:lang w:val="es-ES" w:eastAsia="en-US" w:bidi="ar-SA"/>
      </w:rPr>
    </w:lvl>
    <w:lvl w:ilvl="2">
      <w:start w:val="1"/>
      <w:numFmt w:val="decimal"/>
      <w:lvlText w:val="%1.%2.%3"/>
      <w:lvlJc w:val="left"/>
      <w:pPr>
        <w:ind w:left="1301" w:hanging="733"/>
      </w:pPr>
      <w:rPr>
        <w:rFonts w:ascii="Arial" w:eastAsia="Arial" w:hAnsi="Arial" w:cs="Arial" w:hint="default"/>
        <w:b/>
        <w:bCs/>
        <w:spacing w:val="-3"/>
        <w:w w:val="100"/>
        <w:sz w:val="30"/>
        <w:szCs w:val="30"/>
        <w:lang w:val="es-ES" w:eastAsia="en-US" w:bidi="ar-SA"/>
      </w:rPr>
    </w:lvl>
    <w:lvl w:ilvl="3">
      <w:numFmt w:val="bullet"/>
      <w:lvlText w:val="•"/>
      <w:lvlJc w:val="left"/>
      <w:pPr>
        <w:ind w:left="1769" w:hanging="733"/>
      </w:pPr>
      <w:rPr>
        <w:rFonts w:hint="default"/>
        <w:lang w:val="es-ES" w:eastAsia="en-US" w:bidi="ar-SA"/>
      </w:rPr>
    </w:lvl>
    <w:lvl w:ilvl="4">
      <w:numFmt w:val="bullet"/>
      <w:lvlText w:val="•"/>
      <w:lvlJc w:val="left"/>
      <w:pPr>
        <w:ind w:left="2839" w:hanging="733"/>
      </w:pPr>
      <w:rPr>
        <w:rFonts w:hint="default"/>
        <w:lang w:val="es-ES" w:eastAsia="en-US" w:bidi="ar-SA"/>
      </w:rPr>
    </w:lvl>
    <w:lvl w:ilvl="5">
      <w:numFmt w:val="bullet"/>
      <w:lvlText w:val="•"/>
      <w:lvlJc w:val="left"/>
      <w:pPr>
        <w:ind w:left="3909" w:hanging="733"/>
      </w:pPr>
      <w:rPr>
        <w:rFonts w:hint="default"/>
        <w:lang w:val="es-ES" w:eastAsia="en-US" w:bidi="ar-SA"/>
      </w:rPr>
    </w:lvl>
    <w:lvl w:ilvl="6">
      <w:numFmt w:val="bullet"/>
      <w:lvlText w:val="•"/>
      <w:lvlJc w:val="left"/>
      <w:pPr>
        <w:ind w:left="4979" w:hanging="733"/>
      </w:pPr>
      <w:rPr>
        <w:rFonts w:hint="default"/>
        <w:lang w:val="es-ES" w:eastAsia="en-US" w:bidi="ar-SA"/>
      </w:rPr>
    </w:lvl>
    <w:lvl w:ilvl="7">
      <w:numFmt w:val="bullet"/>
      <w:lvlText w:val="•"/>
      <w:lvlJc w:val="left"/>
      <w:pPr>
        <w:ind w:left="6049" w:hanging="733"/>
      </w:pPr>
      <w:rPr>
        <w:rFonts w:hint="default"/>
        <w:lang w:val="es-ES" w:eastAsia="en-US" w:bidi="ar-SA"/>
      </w:rPr>
    </w:lvl>
    <w:lvl w:ilvl="8">
      <w:numFmt w:val="bullet"/>
      <w:lvlText w:val="•"/>
      <w:lvlJc w:val="left"/>
      <w:pPr>
        <w:ind w:left="7119" w:hanging="733"/>
      </w:pPr>
      <w:rPr>
        <w:rFonts w:hint="default"/>
        <w:lang w:val="es-ES" w:eastAsia="en-US" w:bidi="ar-SA"/>
      </w:rPr>
    </w:lvl>
  </w:abstractNum>
  <w:abstractNum w:abstractNumId="19" w15:restartNumberingAfterBreak="0">
    <w:nsid w:val="2FF761C3"/>
    <w:multiLevelType w:val="hybridMultilevel"/>
    <w:tmpl w:val="78B2C806"/>
    <w:lvl w:ilvl="0" w:tplc="340A0001">
      <w:start w:val="1"/>
      <w:numFmt w:val="bullet"/>
      <w:lvlText w:val=""/>
      <w:lvlJc w:val="left"/>
      <w:pPr>
        <w:ind w:left="1271" w:hanging="360"/>
      </w:pPr>
      <w:rPr>
        <w:rFonts w:ascii="Symbol" w:hAnsi="Symbol" w:hint="default"/>
      </w:rPr>
    </w:lvl>
    <w:lvl w:ilvl="1" w:tplc="340A0003" w:tentative="1">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20" w15:restartNumberingAfterBreak="0">
    <w:nsid w:val="3070795E"/>
    <w:multiLevelType w:val="multilevel"/>
    <w:tmpl w:val="DC265762"/>
    <w:lvl w:ilvl="0">
      <w:start w:val="1"/>
      <w:numFmt w:val="decimal"/>
      <w:lvlText w:val="%1."/>
      <w:lvlJc w:val="left"/>
      <w:pPr>
        <w:ind w:left="607" w:hanging="488"/>
      </w:pPr>
      <w:rPr>
        <w:rFonts w:ascii="Arial" w:eastAsia="Arial" w:hAnsi="Arial" w:cs="Arial" w:hint="default"/>
        <w:b/>
        <w:bCs/>
        <w:spacing w:val="-5"/>
        <w:w w:val="100"/>
        <w:sz w:val="45"/>
        <w:szCs w:val="45"/>
        <w:lang w:val="es-ES" w:eastAsia="en-US" w:bidi="ar-SA"/>
      </w:rPr>
    </w:lvl>
    <w:lvl w:ilvl="1">
      <w:start w:val="1"/>
      <w:numFmt w:val="decimal"/>
      <w:lvlText w:val="%1.%2"/>
      <w:lvlJc w:val="left"/>
      <w:pPr>
        <w:ind w:left="120" w:hanging="587"/>
      </w:pPr>
      <w:rPr>
        <w:rFonts w:ascii="Arial" w:eastAsia="Arial" w:hAnsi="Arial" w:cs="Arial" w:hint="default"/>
        <w:b/>
        <w:bCs/>
        <w:spacing w:val="-4"/>
        <w:w w:val="100"/>
        <w:sz w:val="36"/>
        <w:szCs w:val="36"/>
        <w:lang w:val="es-ES" w:eastAsia="en-US" w:bidi="ar-SA"/>
      </w:rPr>
    </w:lvl>
    <w:lvl w:ilvl="2">
      <w:numFmt w:val="bullet"/>
      <w:lvlText w:val="•"/>
      <w:lvlJc w:val="left"/>
      <w:pPr>
        <w:ind w:left="700" w:hanging="587"/>
      </w:pPr>
      <w:rPr>
        <w:rFonts w:hint="default"/>
        <w:lang w:val="es-ES" w:eastAsia="en-US" w:bidi="ar-SA"/>
      </w:rPr>
    </w:lvl>
    <w:lvl w:ilvl="3">
      <w:numFmt w:val="bullet"/>
      <w:lvlText w:val="•"/>
      <w:lvlJc w:val="left"/>
      <w:pPr>
        <w:ind w:left="1769" w:hanging="587"/>
      </w:pPr>
      <w:rPr>
        <w:rFonts w:hint="default"/>
        <w:lang w:val="es-ES" w:eastAsia="en-US" w:bidi="ar-SA"/>
      </w:rPr>
    </w:lvl>
    <w:lvl w:ilvl="4">
      <w:numFmt w:val="bullet"/>
      <w:lvlText w:val="•"/>
      <w:lvlJc w:val="left"/>
      <w:pPr>
        <w:ind w:left="2839" w:hanging="587"/>
      </w:pPr>
      <w:rPr>
        <w:rFonts w:hint="default"/>
        <w:lang w:val="es-ES" w:eastAsia="en-US" w:bidi="ar-SA"/>
      </w:rPr>
    </w:lvl>
    <w:lvl w:ilvl="5">
      <w:numFmt w:val="bullet"/>
      <w:lvlText w:val="•"/>
      <w:lvlJc w:val="left"/>
      <w:pPr>
        <w:ind w:left="3909" w:hanging="587"/>
      </w:pPr>
      <w:rPr>
        <w:rFonts w:hint="default"/>
        <w:lang w:val="es-ES" w:eastAsia="en-US" w:bidi="ar-SA"/>
      </w:rPr>
    </w:lvl>
    <w:lvl w:ilvl="6">
      <w:numFmt w:val="bullet"/>
      <w:lvlText w:val="•"/>
      <w:lvlJc w:val="left"/>
      <w:pPr>
        <w:ind w:left="4979" w:hanging="587"/>
      </w:pPr>
      <w:rPr>
        <w:rFonts w:hint="default"/>
        <w:lang w:val="es-ES" w:eastAsia="en-US" w:bidi="ar-SA"/>
      </w:rPr>
    </w:lvl>
    <w:lvl w:ilvl="7">
      <w:numFmt w:val="bullet"/>
      <w:lvlText w:val="•"/>
      <w:lvlJc w:val="left"/>
      <w:pPr>
        <w:ind w:left="6049" w:hanging="587"/>
      </w:pPr>
      <w:rPr>
        <w:rFonts w:hint="default"/>
        <w:lang w:val="es-ES" w:eastAsia="en-US" w:bidi="ar-SA"/>
      </w:rPr>
    </w:lvl>
    <w:lvl w:ilvl="8">
      <w:numFmt w:val="bullet"/>
      <w:lvlText w:val="•"/>
      <w:lvlJc w:val="left"/>
      <w:pPr>
        <w:ind w:left="7119" w:hanging="587"/>
      </w:pPr>
      <w:rPr>
        <w:rFonts w:hint="default"/>
        <w:lang w:val="es-ES" w:eastAsia="en-US" w:bidi="ar-SA"/>
      </w:rPr>
    </w:lvl>
  </w:abstractNum>
  <w:abstractNum w:abstractNumId="21" w15:restartNumberingAfterBreak="0">
    <w:nsid w:val="38BB2424"/>
    <w:multiLevelType w:val="hybridMultilevel"/>
    <w:tmpl w:val="609E13F4"/>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2" w15:restartNumberingAfterBreak="0">
    <w:nsid w:val="39355D73"/>
    <w:multiLevelType w:val="hybridMultilevel"/>
    <w:tmpl w:val="8E2E27BA"/>
    <w:lvl w:ilvl="0" w:tplc="340A0001">
      <w:start w:val="1"/>
      <w:numFmt w:val="bullet"/>
      <w:lvlText w:val=""/>
      <w:lvlJc w:val="left"/>
      <w:pPr>
        <w:ind w:left="1080" w:hanging="360"/>
      </w:pPr>
      <w:rPr>
        <w:rFonts w:ascii="Symbol" w:hAnsi="Symbol"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23" w15:restartNumberingAfterBreak="0">
    <w:nsid w:val="3A7A0802"/>
    <w:multiLevelType w:val="hybridMultilevel"/>
    <w:tmpl w:val="EA22B6FA"/>
    <w:lvl w:ilvl="0" w:tplc="340A0001">
      <w:start w:val="1"/>
      <w:numFmt w:val="bullet"/>
      <w:lvlText w:val=""/>
      <w:lvlJc w:val="left"/>
      <w:pPr>
        <w:ind w:left="1271" w:hanging="360"/>
      </w:pPr>
      <w:rPr>
        <w:rFonts w:ascii="Symbol" w:hAnsi="Symbol" w:hint="default"/>
      </w:rPr>
    </w:lvl>
    <w:lvl w:ilvl="1" w:tplc="340A0003">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24" w15:restartNumberingAfterBreak="0">
    <w:nsid w:val="3BD0576F"/>
    <w:multiLevelType w:val="hybridMultilevel"/>
    <w:tmpl w:val="252ECB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CA12851"/>
    <w:multiLevelType w:val="hybridMultilevel"/>
    <w:tmpl w:val="ED7896A2"/>
    <w:lvl w:ilvl="0" w:tplc="340A0001">
      <w:start w:val="1"/>
      <w:numFmt w:val="bullet"/>
      <w:lvlText w:val=""/>
      <w:lvlJc w:val="left"/>
      <w:pPr>
        <w:ind w:left="839" w:hanging="360"/>
      </w:pPr>
      <w:rPr>
        <w:rFonts w:ascii="Symbol" w:hAnsi="Symbol" w:hint="default"/>
      </w:rPr>
    </w:lvl>
    <w:lvl w:ilvl="1" w:tplc="340A0003" w:tentative="1">
      <w:start w:val="1"/>
      <w:numFmt w:val="bullet"/>
      <w:lvlText w:val="o"/>
      <w:lvlJc w:val="left"/>
      <w:pPr>
        <w:ind w:left="1559" w:hanging="360"/>
      </w:pPr>
      <w:rPr>
        <w:rFonts w:ascii="Courier New" w:hAnsi="Courier New" w:cs="Courier New" w:hint="default"/>
      </w:rPr>
    </w:lvl>
    <w:lvl w:ilvl="2" w:tplc="340A0005" w:tentative="1">
      <w:start w:val="1"/>
      <w:numFmt w:val="bullet"/>
      <w:lvlText w:val=""/>
      <w:lvlJc w:val="left"/>
      <w:pPr>
        <w:ind w:left="2279" w:hanging="360"/>
      </w:pPr>
      <w:rPr>
        <w:rFonts w:ascii="Wingdings" w:hAnsi="Wingdings" w:hint="default"/>
      </w:rPr>
    </w:lvl>
    <w:lvl w:ilvl="3" w:tplc="340A0001" w:tentative="1">
      <w:start w:val="1"/>
      <w:numFmt w:val="bullet"/>
      <w:lvlText w:val=""/>
      <w:lvlJc w:val="left"/>
      <w:pPr>
        <w:ind w:left="2999" w:hanging="360"/>
      </w:pPr>
      <w:rPr>
        <w:rFonts w:ascii="Symbol" w:hAnsi="Symbol" w:hint="default"/>
      </w:rPr>
    </w:lvl>
    <w:lvl w:ilvl="4" w:tplc="340A0003" w:tentative="1">
      <w:start w:val="1"/>
      <w:numFmt w:val="bullet"/>
      <w:lvlText w:val="o"/>
      <w:lvlJc w:val="left"/>
      <w:pPr>
        <w:ind w:left="3719" w:hanging="360"/>
      </w:pPr>
      <w:rPr>
        <w:rFonts w:ascii="Courier New" w:hAnsi="Courier New" w:cs="Courier New" w:hint="default"/>
      </w:rPr>
    </w:lvl>
    <w:lvl w:ilvl="5" w:tplc="340A0005" w:tentative="1">
      <w:start w:val="1"/>
      <w:numFmt w:val="bullet"/>
      <w:lvlText w:val=""/>
      <w:lvlJc w:val="left"/>
      <w:pPr>
        <w:ind w:left="4439" w:hanging="360"/>
      </w:pPr>
      <w:rPr>
        <w:rFonts w:ascii="Wingdings" w:hAnsi="Wingdings" w:hint="default"/>
      </w:rPr>
    </w:lvl>
    <w:lvl w:ilvl="6" w:tplc="340A0001" w:tentative="1">
      <w:start w:val="1"/>
      <w:numFmt w:val="bullet"/>
      <w:lvlText w:val=""/>
      <w:lvlJc w:val="left"/>
      <w:pPr>
        <w:ind w:left="5159" w:hanging="360"/>
      </w:pPr>
      <w:rPr>
        <w:rFonts w:ascii="Symbol" w:hAnsi="Symbol" w:hint="default"/>
      </w:rPr>
    </w:lvl>
    <w:lvl w:ilvl="7" w:tplc="340A0003" w:tentative="1">
      <w:start w:val="1"/>
      <w:numFmt w:val="bullet"/>
      <w:lvlText w:val="o"/>
      <w:lvlJc w:val="left"/>
      <w:pPr>
        <w:ind w:left="5879" w:hanging="360"/>
      </w:pPr>
      <w:rPr>
        <w:rFonts w:ascii="Courier New" w:hAnsi="Courier New" w:cs="Courier New" w:hint="default"/>
      </w:rPr>
    </w:lvl>
    <w:lvl w:ilvl="8" w:tplc="340A0005" w:tentative="1">
      <w:start w:val="1"/>
      <w:numFmt w:val="bullet"/>
      <w:lvlText w:val=""/>
      <w:lvlJc w:val="left"/>
      <w:pPr>
        <w:ind w:left="6599" w:hanging="360"/>
      </w:pPr>
      <w:rPr>
        <w:rFonts w:ascii="Wingdings" w:hAnsi="Wingdings" w:hint="default"/>
      </w:rPr>
    </w:lvl>
  </w:abstractNum>
  <w:abstractNum w:abstractNumId="26" w15:restartNumberingAfterBreak="0">
    <w:nsid w:val="3D75658B"/>
    <w:multiLevelType w:val="hybridMultilevel"/>
    <w:tmpl w:val="B9F457F4"/>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7" w15:restartNumberingAfterBreak="0">
    <w:nsid w:val="41BF6B5E"/>
    <w:multiLevelType w:val="hybridMultilevel"/>
    <w:tmpl w:val="7256C3BC"/>
    <w:lvl w:ilvl="0" w:tplc="F3582570">
      <w:numFmt w:val="bullet"/>
      <w:lvlText w:val="•"/>
      <w:lvlJc w:val="left"/>
      <w:pPr>
        <w:ind w:left="1271" w:hanging="360"/>
      </w:pPr>
      <w:rPr>
        <w:rFonts w:hint="default"/>
        <w:lang w:val="es-ES" w:eastAsia="en-US" w:bidi="ar-SA"/>
      </w:rPr>
    </w:lvl>
    <w:lvl w:ilvl="1" w:tplc="340A0003">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28" w15:restartNumberingAfterBreak="0">
    <w:nsid w:val="4227083E"/>
    <w:multiLevelType w:val="multilevel"/>
    <w:tmpl w:val="DC265762"/>
    <w:lvl w:ilvl="0">
      <w:start w:val="1"/>
      <w:numFmt w:val="decimal"/>
      <w:lvlText w:val="%1."/>
      <w:lvlJc w:val="left"/>
      <w:pPr>
        <w:ind w:left="607" w:hanging="488"/>
      </w:pPr>
      <w:rPr>
        <w:rFonts w:ascii="Arial" w:eastAsia="Arial" w:hAnsi="Arial" w:cs="Arial" w:hint="default"/>
        <w:b/>
        <w:bCs/>
        <w:spacing w:val="-5"/>
        <w:w w:val="100"/>
        <w:sz w:val="45"/>
        <w:szCs w:val="45"/>
        <w:lang w:val="es-ES" w:eastAsia="en-US" w:bidi="ar-SA"/>
      </w:rPr>
    </w:lvl>
    <w:lvl w:ilvl="1">
      <w:start w:val="1"/>
      <w:numFmt w:val="decimal"/>
      <w:lvlText w:val="%1.%2"/>
      <w:lvlJc w:val="left"/>
      <w:pPr>
        <w:ind w:left="120" w:hanging="587"/>
      </w:pPr>
      <w:rPr>
        <w:rFonts w:ascii="Arial" w:eastAsia="Arial" w:hAnsi="Arial" w:cs="Arial" w:hint="default"/>
        <w:b/>
        <w:bCs/>
        <w:spacing w:val="-4"/>
        <w:w w:val="100"/>
        <w:sz w:val="36"/>
        <w:szCs w:val="36"/>
        <w:lang w:val="es-ES" w:eastAsia="en-US" w:bidi="ar-SA"/>
      </w:rPr>
    </w:lvl>
    <w:lvl w:ilvl="2">
      <w:numFmt w:val="bullet"/>
      <w:lvlText w:val="•"/>
      <w:lvlJc w:val="left"/>
      <w:pPr>
        <w:ind w:left="700" w:hanging="587"/>
      </w:pPr>
      <w:rPr>
        <w:rFonts w:hint="default"/>
        <w:lang w:val="es-ES" w:eastAsia="en-US" w:bidi="ar-SA"/>
      </w:rPr>
    </w:lvl>
    <w:lvl w:ilvl="3">
      <w:numFmt w:val="bullet"/>
      <w:lvlText w:val="•"/>
      <w:lvlJc w:val="left"/>
      <w:pPr>
        <w:ind w:left="1769" w:hanging="587"/>
      </w:pPr>
      <w:rPr>
        <w:rFonts w:hint="default"/>
        <w:lang w:val="es-ES" w:eastAsia="en-US" w:bidi="ar-SA"/>
      </w:rPr>
    </w:lvl>
    <w:lvl w:ilvl="4">
      <w:numFmt w:val="bullet"/>
      <w:lvlText w:val="•"/>
      <w:lvlJc w:val="left"/>
      <w:pPr>
        <w:ind w:left="2839" w:hanging="587"/>
      </w:pPr>
      <w:rPr>
        <w:rFonts w:hint="default"/>
        <w:lang w:val="es-ES" w:eastAsia="en-US" w:bidi="ar-SA"/>
      </w:rPr>
    </w:lvl>
    <w:lvl w:ilvl="5">
      <w:numFmt w:val="bullet"/>
      <w:lvlText w:val="•"/>
      <w:lvlJc w:val="left"/>
      <w:pPr>
        <w:ind w:left="3909" w:hanging="587"/>
      </w:pPr>
      <w:rPr>
        <w:rFonts w:hint="default"/>
        <w:lang w:val="es-ES" w:eastAsia="en-US" w:bidi="ar-SA"/>
      </w:rPr>
    </w:lvl>
    <w:lvl w:ilvl="6">
      <w:numFmt w:val="bullet"/>
      <w:lvlText w:val="•"/>
      <w:lvlJc w:val="left"/>
      <w:pPr>
        <w:ind w:left="4979" w:hanging="587"/>
      </w:pPr>
      <w:rPr>
        <w:rFonts w:hint="default"/>
        <w:lang w:val="es-ES" w:eastAsia="en-US" w:bidi="ar-SA"/>
      </w:rPr>
    </w:lvl>
    <w:lvl w:ilvl="7">
      <w:numFmt w:val="bullet"/>
      <w:lvlText w:val="•"/>
      <w:lvlJc w:val="left"/>
      <w:pPr>
        <w:ind w:left="6049" w:hanging="587"/>
      </w:pPr>
      <w:rPr>
        <w:rFonts w:hint="default"/>
        <w:lang w:val="es-ES" w:eastAsia="en-US" w:bidi="ar-SA"/>
      </w:rPr>
    </w:lvl>
    <w:lvl w:ilvl="8">
      <w:numFmt w:val="bullet"/>
      <w:lvlText w:val="•"/>
      <w:lvlJc w:val="left"/>
      <w:pPr>
        <w:ind w:left="7119" w:hanging="587"/>
      </w:pPr>
      <w:rPr>
        <w:rFonts w:hint="default"/>
        <w:lang w:val="es-ES" w:eastAsia="en-US" w:bidi="ar-SA"/>
      </w:rPr>
    </w:lvl>
  </w:abstractNum>
  <w:abstractNum w:abstractNumId="29" w15:restartNumberingAfterBreak="0">
    <w:nsid w:val="4F5C4603"/>
    <w:multiLevelType w:val="hybridMultilevel"/>
    <w:tmpl w:val="1FEAB10E"/>
    <w:lvl w:ilvl="0" w:tplc="F3582570">
      <w:numFmt w:val="bullet"/>
      <w:lvlText w:val="•"/>
      <w:lvlJc w:val="left"/>
      <w:pPr>
        <w:ind w:left="1080" w:hanging="360"/>
      </w:pPr>
      <w:rPr>
        <w:rFonts w:hint="default"/>
        <w:lang w:val="es-ES" w:eastAsia="en-US" w:bidi="ar-SA"/>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0" w15:restartNumberingAfterBreak="0">
    <w:nsid w:val="512A71BF"/>
    <w:multiLevelType w:val="hybridMultilevel"/>
    <w:tmpl w:val="3A146046"/>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1" w15:restartNumberingAfterBreak="0">
    <w:nsid w:val="518F142F"/>
    <w:multiLevelType w:val="hybridMultilevel"/>
    <w:tmpl w:val="85708D12"/>
    <w:lvl w:ilvl="0" w:tplc="547C76CA">
      <w:start w:val="1"/>
      <w:numFmt w:val="decimal"/>
      <w:lvlText w:val="%1."/>
      <w:lvlJc w:val="left"/>
      <w:pPr>
        <w:ind w:left="1436" w:hanging="885"/>
      </w:pPr>
      <w:rPr>
        <w:rFonts w:hint="default"/>
      </w:rPr>
    </w:lvl>
    <w:lvl w:ilvl="1" w:tplc="340A0019" w:tentative="1">
      <w:start w:val="1"/>
      <w:numFmt w:val="lowerLetter"/>
      <w:lvlText w:val="%2."/>
      <w:lvlJc w:val="left"/>
      <w:pPr>
        <w:ind w:left="1631" w:hanging="360"/>
      </w:pPr>
    </w:lvl>
    <w:lvl w:ilvl="2" w:tplc="340A001B" w:tentative="1">
      <w:start w:val="1"/>
      <w:numFmt w:val="lowerRoman"/>
      <w:lvlText w:val="%3."/>
      <w:lvlJc w:val="right"/>
      <w:pPr>
        <w:ind w:left="2351" w:hanging="180"/>
      </w:pPr>
    </w:lvl>
    <w:lvl w:ilvl="3" w:tplc="340A000F" w:tentative="1">
      <w:start w:val="1"/>
      <w:numFmt w:val="decimal"/>
      <w:lvlText w:val="%4."/>
      <w:lvlJc w:val="left"/>
      <w:pPr>
        <w:ind w:left="3071" w:hanging="360"/>
      </w:pPr>
    </w:lvl>
    <w:lvl w:ilvl="4" w:tplc="340A0019" w:tentative="1">
      <w:start w:val="1"/>
      <w:numFmt w:val="lowerLetter"/>
      <w:lvlText w:val="%5."/>
      <w:lvlJc w:val="left"/>
      <w:pPr>
        <w:ind w:left="3791" w:hanging="360"/>
      </w:pPr>
    </w:lvl>
    <w:lvl w:ilvl="5" w:tplc="340A001B" w:tentative="1">
      <w:start w:val="1"/>
      <w:numFmt w:val="lowerRoman"/>
      <w:lvlText w:val="%6."/>
      <w:lvlJc w:val="right"/>
      <w:pPr>
        <w:ind w:left="4511" w:hanging="180"/>
      </w:pPr>
    </w:lvl>
    <w:lvl w:ilvl="6" w:tplc="340A000F" w:tentative="1">
      <w:start w:val="1"/>
      <w:numFmt w:val="decimal"/>
      <w:lvlText w:val="%7."/>
      <w:lvlJc w:val="left"/>
      <w:pPr>
        <w:ind w:left="5231" w:hanging="360"/>
      </w:pPr>
    </w:lvl>
    <w:lvl w:ilvl="7" w:tplc="340A0019" w:tentative="1">
      <w:start w:val="1"/>
      <w:numFmt w:val="lowerLetter"/>
      <w:lvlText w:val="%8."/>
      <w:lvlJc w:val="left"/>
      <w:pPr>
        <w:ind w:left="5951" w:hanging="360"/>
      </w:pPr>
    </w:lvl>
    <w:lvl w:ilvl="8" w:tplc="340A001B" w:tentative="1">
      <w:start w:val="1"/>
      <w:numFmt w:val="lowerRoman"/>
      <w:lvlText w:val="%9."/>
      <w:lvlJc w:val="right"/>
      <w:pPr>
        <w:ind w:left="6671" w:hanging="180"/>
      </w:pPr>
    </w:lvl>
  </w:abstractNum>
  <w:abstractNum w:abstractNumId="32" w15:restartNumberingAfterBreak="0">
    <w:nsid w:val="528E57EB"/>
    <w:multiLevelType w:val="hybridMultilevel"/>
    <w:tmpl w:val="3B1CF76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3" w15:restartNumberingAfterBreak="0">
    <w:nsid w:val="543674B0"/>
    <w:multiLevelType w:val="hybridMultilevel"/>
    <w:tmpl w:val="BB403C3E"/>
    <w:lvl w:ilvl="0" w:tplc="547C76CA">
      <w:start w:val="1"/>
      <w:numFmt w:val="decimal"/>
      <w:lvlText w:val="%1."/>
      <w:lvlJc w:val="left"/>
      <w:pPr>
        <w:ind w:left="1436" w:hanging="885"/>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4" w15:restartNumberingAfterBreak="0">
    <w:nsid w:val="5B7D0DD3"/>
    <w:multiLevelType w:val="multilevel"/>
    <w:tmpl w:val="2F0A0932"/>
    <w:lvl w:ilvl="0">
      <w:start w:val="2"/>
      <w:numFmt w:val="decimal"/>
      <w:lvlText w:val="%1."/>
      <w:lvlJc w:val="left"/>
      <w:pPr>
        <w:ind w:left="1080" w:hanging="720"/>
      </w:pPr>
      <w:rPr>
        <w:rFonts w:hint="default"/>
      </w:rPr>
    </w:lvl>
    <w:lvl w:ilvl="1">
      <w:start w:val="5"/>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800" w:hanging="144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880" w:hanging="2520"/>
      </w:pPr>
      <w:rPr>
        <w:rFonts w:hint="default"/>
      </w:rPr>
    </w:lvl>
    <w:lvl w:ilvl="8">
      <w:start w:val="1"/>
      <w:numFmt w:val="decimal"/>
      <w:isLgl/>
      <w:lvlText w:val="%1.%2.%3.%4.%5.%6.%7.%8.%9"/>
      <w:lvlJc w:val="left"/>
      <w:pPr>
        <w:ind w:left="3240" w:hanging="2880"/>
      </w:pPr>
      <w:rPr>
        <w:rFonts w:hint="default"/>
      </w:rPr>
    </w:lvl>
  </w:abstractNum>
  <w:abstractNum w:abstractNumId="35" w15:restartNumberingAfterBreak="0">
    <w:nsid w:val="6314546C"/>
    <w:multiLevelType w:val="hybridMultilevel"/>
    <w:tmpl w:val="A96ADC54"/>
    <w:lvl w:ilvl="0" w:tplc="340A0003">
      <w:start w:val="1"/>
      <w:numFmt w:val="bullet"/>
      <w:lvlText w:val="o"/>
      <w:lvlJc w:val="left"/>
      <w:pPr>
        <w:ind w:left="1271" w:hanging="360"/>
      </w:pPr>
      <w:rPr>
        <w:rFonts w:ascii="Courier New" w:hAnsi="Courier New" w:cs="Courier New" w:hint="default"/>
      </w:rPr>
    </w:lvl>
    <w:lvl w:ilvl="1" w:tplc="FFFFFFFF" w:tentative="1">
      <w:start w:val="1"/>
      <w:numFmt w:val="bullet"/>
      <w:lvlText w:val="o"/>
      <w:lvlJc w:val="left"/>
      <w:pPr>
        <w:ind w:left="1991" w:hanging="360"/>
      </w:pPr>
      <w:rPr>
        <w:rFonts w:ascii="Courier New" w:hAnsi="Courier New" w:cs="Courier New" w:hint="default"/>
      </w:rPr>
    </w:lvl>
    <w:lvl w:ilvl="2" w:tplc="FFFFFFFF" w:tentative="1">
      <w:start w:val="1"/>
      <w:numFmt w:val="bullet"/>
      <w:lvlText w:val=""/>
      <w:lvlJc w:val="left"/>
      <w:pPr>
        <w:ind w:left="2711" w:hanging="360"/>
      </w:pPr>
      <w:rPr>
        <w:rFonts w:ascii="Wingdings" w:hAnsi="Wingdings" w:hint="default"/>
      </w:rPr>
    </w:lvl>
    <w:lvl w:ilvl="3" w:tplc="FFFFFFFF" w:tentative="1">
      <w:start w:val="1"/>
      <w:numFmt w:val="bullet"/>
      <w:lvlText w:val=""/>
      <w:lvlJc w:val="left"/>
      <w:pPr>
        <w:ind w:left="3431" w:hanging="360"/>
      </w:pPr>
      <w:rPr>
        <w:rFonts w:ascii="Symbol" w:hAnsi="Symbol" w:hint="default"/>
      </w:rPr>
    </w:lvl>
    <w:lvl w:ilvl="4" w:tplc="FFFFFFFF" w:tentative="1">
      <w:start w:val="1"/>
      <w:numFmt w:val="bullet"/>
      <w:lvlText w:val="o"/>
      <w:lvlJc w:val="left"/>
      <w:pPr>
        <w:ind w:left="4151" w:hanging="360"/>
      </w:pPr>
      <w:rPr>
        <w:rFonts w:ascii="Courier New" w:hAnsi="Courier New" w:cs="Courier New" w:hint="default"/>
      </w:rPr>
    </w:lvl>
    <w:lvl w:ilvl="5" w:tplc="FFFFFFFF" w:tentative="1">
      <w:start w:val="1"/>
      <w:numFmt w:val="bullet"/>
      <w:lvlText w:val=""/>
      <w:lvlJc w:val="left"/>
      <w:pPr>
        <w:ind w:left="4871" w:hanging="360"/>
      </w:pPr>
      <w:rPr>
        <w:rFonts w:ascii="Wingdings" w:hAnsi="Wingdings" w:hint="default"/>
      </w:rPr>
    </w:lvl>
    <w:lvl w:ilvl="6" w:tplc="FFFFFFFF" w:tentative="1">
      <w:start w:val="1"/>
      <w:numFmt w:val="bullet"/>
      <w:lvlText w:val=""/>
      <w:lvlJc w:val="left"/>
      <w:pPr>
        <w:ind w:left="5591" w:hanging="360"/>
      </w:pPr>
      <w:rPr>
        <w:rFonts w:ascii="Symbol" w:hAnsi="Symbol" w:hint="default"/>
      </w:rPr>
    </w:lvl>
    <w:lvl w:ilvl="7" w:tplc="FFFFFFFF" w:tentative="1">
      <w:start w:val="1"/>
      <w:numFmt w:val="bullet"/>
      <w:lvlText w:val="o"/>
      <w:lvlJc w:val="left"/>
      <w:pPr>
        <w:ind w:left="6311" w:hanging="360"/>
      </w:pPr>
      <w:rPr>
        <w:rFonts w:ascii="Courier New" w:hAnsi="Courier New" w:cs="Courier New" w:hint="default"/>
      </w:rPr>
    </w:lvl>
    <w:lvl w:ilvl="8" w:tplc="FFFFFFFF" w:tentative="1">
      <w:start w:val="1"/>
      <w:numFmt w:val="bullet"/>
      <w:lvlText w:val=""/>
      <w:lvlJc w:val="left"/>
      <w:pPr>
        <w:ind w:left="7031" w:hanging="360"/>
      </w:pPr>
      <w:rPr>
        <w:rFonts w:ascii="Wingdings" w:hAnsi="Wingdings" w:hint="default"/>
      </w:rPr>
    </w:lvl>
  </w:abstractNum>
  <w:abstractNum w:abstractNumId="36" w15:restartNumberingAfterBreak="0">
    <w:nsid w:val="6D6204A4"/>
    <w:multiLevelType w:val="multilevel"/>
    <w:tmpl w:val="597A29F2"/>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7" w15:restartNumberingAfterBreak="0">
    <w:nsid w:val="6E212745"/>
    <w:multiLevelType w:val="hybridMultilevel"/>
    <w:tmpl w:val="9430899A"/>
    <w:lvl w:ilvl="0" w:tplc="F3582570">
      <w:numFmt w:val="bullet"/>
      <w:lvlText w:val="•"/>
      <w:lvlJc w:val="left"/>
      <w:pPr>
        <w:ind w:left="1271" w:hanging="360"/>
      </w:pPr>
      <w:rPr>
        <w:rFonts w:hint="default"/>
        <w:lang w:val="es-ES" w:eastAsia="en-US" w:bidi="ar-SA"/>
      </w:rPr>
    </w:lvl>
    <w:lvl w:ilvl="1" w:tplc="FFFFFFFF" w:tentative="1">
      <w:start w:val="1"/>
      <w:numFmt w:val="bullet"/>
      <w:lvlText w:val="o"/>
      <w:lvlJc w:val="left"/>
      <w:pPr>
        <w:ind w:left="1991" w:hanging="360"/>
      </w:pPr>
      <w:rPr>
        <w:rFonts w:ascii="Courier New" w:hAnsi="Courier New" w:cs="Courier New" w:hint="default"/>
      </w:rPr>
    </w:lvl>
    <w:lvl w:ilvl="2" w:tplc="FFFFFFFF" w:tentative="1">
      <w:start w:val="1"/>
      <w:numFmt w:val="bullet"/>
      <w:lvlText w:val=""/>
      <w:lvlJc w:val="left"/>
      <w:pPr>
        <w:ind w:left="2711" w:hanging="360"/>
      </w:pPr>
      <w:rPr>
        <w:rFonts w:ascii="Wingdings" w:hAnsi="Wingdings" w:hint="default"/>
      </w:rPr>
    </w:lvl>
    <w:lvl w:ilvl="3" w:tplc="FFFFFFFF" w:tentative="1">
      <w:start w:val="1"/>
      <w:numFmt w:val="bullet"/>
      <w:lvlText w:val=""/>
      <w:lvlJc w:val="left"/>
      <w:pPr>
        <w:ind w:left="3431" w:hanging="360"/>
      </w:pPr>
      <w:rPr>
        <w:rFonts w:ascii="Symbol" w:hAnsi="Symbol" w:hint="default"/>
      </w:rPr>
    </w:lvl>
    <w:lvl w:ilvl="4" w:tplc="FFFFFFFF" w:tentative="1">
      <w:start w:val="1"/>
      <w:numFmt w:val="bullet"/>
      <w:lvlText w:val="o"/>
      <w:lvlJc w:val="left"/>
      <w:pPr>
        <w:ind w:left="4151" w:hanging="360"/>
      </w:pPr>
      <w:rPr>
        <w:rFonts w:ascii="Courier New" w:hAnsi="Courier New" w:cs="Courier New" w:hint="default"/>
      </w:rPr>
    </w:lvl>
    <w:lvl w:ilvl="5" w:tplc="FFFFFFFF" w:tentative="1">
      <w:start w:val="1"/>
      <w:numFmt w:val="bullet"/>
      <w:lvlText w:val=""/>
      <w:lvlJc w:val="left"/>
      <w:pPr>
        <w:ind w:left="4871" w:hanging="360"/>
      </w:pPr>
      <w:rPr>
        <w:rFonts w:ascii="Wingdings" w:hAnsi="Wingdings" w:hint="default"/>
      </w:rPr>
    </w:lvl>
    <w:lvl w:ilvl="6" w:tplc="FFFFFFFF" w:tentative="1">
      <w:start w:val="1"/>
      <w:numFmt w:val="bullet"/>
      <w:lvlText w:val=""/>
      <w:lvlJc w:val="left"/>
      <w:pPr>
        <w:ind w:left="5591" w:hanging="360"/>
      </w:pPr>
      <w:rPr>
        <w:rFonts w:ascii="Symbol" w:hAnsi="Symbol" w:hint="default"/>
      </w:rPr>
    </w:lvl>
    <w:lvl w:ilvl="7" w:tplc="FFFFFFFF" w:tentative="1">
      <w:start w:val="1"/>
      <w:numFmt w:val="bullet"/>
      <w:lvlText w:val="o"/>
      <w:lvlJc w:val="left"/>
      <w:pPr>
        <w:ind w:left="6311" w:hanging="360"/>
      </w:pPr>
      <w:rPr>
        <w:rFonts w:ascii="Courier New" w:hAnsi="Courier New" w:cs="Courier New" w:hint="default"/>
      </w:rPr>
    </w:lvl>
    <w:lvl w:ilvl="8" w:tplc="FFFFFFFF" w:tentative="1">
      <w:start w:val="1"/>
      <w:numFmt w:val="bullet"/>
      <w:lvlText w:val=""/>
      <w:lvlJc w:val="left"/>
      <w:pPr>
        <w:ind w:left="7031" w:hanging="360"/>
      </w:pPr>
      <w:rPr>
        <w:rFonts w:ascii="Wingdings" w:hAnsi="Wingdings" w:hint="default"/>
      </w:rPr>
    </w:lvl>
  </w:abstractNum>
  <w:abstractNum w:abstractNumId="38" w15:restartNumberingAfterBreak="0">
    <w:nsid w:val="7089779B"/>
    <w:multiLevelType w:val="multilevel"/>
    <w:tmpl w:val="DEE47606"/>
    <w:lvl w:ilvl="0">
      <w:start w:val="1"/>
      <w:numFmt w:val="decimal"/>
      <w:lvlText w:val="%1."/>
      <w:lvlJc w:val="left"/>
      <w:pPr>
        <w:ind w:left="839" w:hanging="720"/>
      </w:pPr>
      <w:rPr>
        <w:rFonts w:hint="default"/>
        <w:sz w:val="48"/>
        <w:szCs w:val="48"/>
      </w:rPr>
    </w:lvl>
    <w:lvl w:ilvl="1">
      <w:start w:val="2"/>
      <w:numFmt w:val="decimal"/>
      <w:isLgl/>
      <w:lvlText w:val="%1.%2"/>
      <w:lvlJc w:val="left"/>
      <w:pPr>
        <w:ind w:left="839" w:hanging="720"/>
      </w:pPr>
      <w:rPr>
        <w:rFonts w:hint="default"/>
      </w:rPr>
    </w:lvl>
    <w:lvl w:ilvl="2">
      <w:start w:val="1"/>
      <w:numFmt w:val="decimal"/>
      <w:isLgl/>
      <w:lvlText w:val="%1.%2.%3"/>
      <w:lvlJc w:val="left"/>
      <w:pPr>
        <w:ind w:left="839" w:hanging="720"/>
      </w:pPr>
      <w:rPr>
        <w:rFonts w:hint="default"/>
      </w:rPr>
    </w:lvl>
    <w:lvl w:ilvl="3">
      <w:start w:val="1"/>
      <w:numFmt w:val="decimal"/>
      <w:isLgl/>
      <w:lvlText w:val="%1.%2.%3.%4"/>
      <w:lvlJc w:val="left"/>
      <w:pPr>
        <w:ind w:left="1199" w:hanging="1080"/>
      </w:pPr>
      <w:rPr>
        <w:rFonts w:hint="default"/>
      </w:rPr>
    </w:lvl>
    <w:lvl w:ilvl="4">
      <w:start w:val="1"/>
      <w:numFmt w:val="decimal"/>
      <w:isLgl/>
      <w:lvlText w:val="%1.%2.%3.%4.%5"/>
      <w:lvlJc w:val="left"/>
      <w:pPr>
        <w:ind w:left="1199" w:hanging="1080"/>
      </w:pPr>
      <w:rPr>
        <w:rFonts w:hint="default"/>
      </w:rPr>
    </w:lvl>
    <w:lvl w:ilvl="5">
      <w:start w:val="1"/>
      <w:numFmt w:val="decimal"/>
      <w:isLgl/>
      <w:lvlText w:val="%1.%2.%3.%4.%5.%6"/>
      <w:lvlJc w:val="left"/>
      <w:pPr>
        <w:ind w:left="1559" w:hanging="1440"/>
      </w:pPr>
      <w:rPr>
        <w:rFonts w:hint="default"/>
      </w:rPr>
    </w:lvl>
    <w:lvl w:ilvl="6">
      <w:start w:val="1"/>
      <w:numFmt w:val="decimal"/>
      <w:isLgl/>
      <w:lvlText w:val="%1.%2.%3.%4.%5.%6.%7"/>
      <w:lvlJc w:val="left"/>
      <w:pPr>
        <w:ind w:left="1919" w:hanging="1800"/>
      </w:pPr>
      <w:rPr>
        <w:rFonts w:hint="default"/>
      </w:rPr>
    </w:lvl>
    <w:lvl w:ilvl="7">
      <w:start w:val="1"/>
      <w:numFmt w:val="decimal"/>
      <w:isLgl/>
      <w:lvlText w:val="%1.%2.%3.%4.%5.%6.%7.%8"/>
      <w:lvlJc w:val="left"/>
      <w:pPr>
        <w:ind w:left="1919" w:hanging="1800"/>
      </w:pPr>
      <w:rPr>
        <w:rFonts w:hint="default"/>
      </w:rPr>
    </w:lvl>
    <w:lvl w:ilvl="8">
      <w:start w:val="1"/>
      <w:numFmt w:val="decimal"/>
      <w:isLgl/>
      <w:lvlText w:val="%1.%2.%3.%4.%5.%6.%7.%8.%9"/>
      <w:lvlJc w:val="left"/>
      <w:pPr>
        <w:ind w:left="2279" w:hanging="2160"/>
      </w:pPr>
      <w:rPr>
        <w:rFonts w:hint="default"/>
      </w:rPr>
    </w:lvl>
  </w:abstractNum>
  <w:abstractNum w:abstractNumId="39" w15:restartNumberingAfterBreak="0">
    <w:nsid w:val="738E537C"/>
    <w:multiLevelType w:val="multilevel"/>
    <w:tmpl w:val="26469A64"/>
    <w:lvl w:ilvl="0">
      <w:start w:val="3"/>
      <w:numFmt w:val="decimal"/>
      <w:lvlText w:val="%1"/>
      <w:lvlJc w:val="left"/>
      <w:pPr>
        <w:ind w:left="570" w:hanging="570"/>
      </w:pPr>
      <w:rPr>
        <w:rFonts w:hint="default"/>
      </w:rPr>
    </w:lvl>
    <w:lvl w:ilvl="1">
      <w:start w:val="1"/>
      <w:numFmt w:val="decimal"/>
      <w:lvlText w:val="%1.%2"/>
      <w:lvlJc w:val="left"/>
      <w:pPr>
        <w:ind w:left="839" w:hanging="720"/>
      </w:pPr>
      <w:rPr>
        <w:rFonts w:hint="default"/>
      </w:rPr>
    </w:lvl>
    <w:lvl w:ilvl="2">
      <w:start w:val="1"/>
      <w:numFmt w:val="decimal"/>
      <w:lvlText w:val="%1.%2.%3"/>
      <w:lvlJc w:val="left"/>
      <w:pPr>
        <w:ind w:left="1318" w:hanging="1080"/>
      </w:pPr>
      <w:rPr>
        <w:rFonts w:hint="default"/>
      </w:rPr>
    </w:lvl>
    <w:lvl w:ilvl="3">
      <w:start w:val="1"/>
      <w:numFmt w:val="decimal"/>
      <w:lvlText w:val="%1.%2.%3.%4"/>
      <w:lvlJc w:val="left"/>
      <w:pPr>
        <w:ind w:left="1797" w:hanging="1440"/>
      </w:pPr>
      <w:rPr>
        <w:rFonts w:hint="default"/>
      </w:rPr>
    </w:lvl>
    <w:lvl w:ilvl="4">
      <w:start w:val="1"/>
      <w:numFmt w:val="decimal"/>
      <w:lvlText w:val="%1.%2.%3.%4.%5"/>
      <w:lvlJc w:val="left"/>
      <w:pPr>
        <w:ind w:left="2276" w:hanging="1800"/>
      </w:pPr>
      <w:rPr>
        <w:rFonts w:hint="default"/>
      </w:rPr>
    </w:lvl>
    <w:lvl w:ilvl="5">
      <w:start w:val="1"/>
      <w:numFmt w:val="decimal"/>
      <w:lvlText w:val="%1.%2.%3.%4.%5.%6"/>
      <w:lvlJc w:val="left"/>
      <w:pPr>
        <w:ind w:left="2755" w:hanging="2160"/>
      </w:pPr>
      <w:rPr>
        <w:rFonts w:hint="default"/>
      </w:rPr>
    </w:lvl>
    <w:lvl w:ilvl="6">
      <w:start w:val="1"/>
      <w:numFmt w:val="decimal"/>
      <w:lvlText w:val="%1.%2.%3.%4.%5.%6.%7"/>
      <w:lvlJc w:val="left"/>
      <w:pPr>
        <w:ind w:left="3234" w:hanging="2520"/>
      </w:pPr>
      <w:rPr>
        <w:rFonts w:hint="default"/>
      </w:rPr>
    </w:lvl>
    <w:lvl w:ilvl="7">
      <w:start w:val="1"/>
      <w:numFmt w:val="decimal"/>
      <w:lvlText w:val="%1.%2.%3.%4.%5.%6.%7.%8"/>
      <w:lvlJc w:val="left"/>
      <w:pPr>
        <w:ind w:left="3713" w:hanging="2880"/>
      </w:pPr>
      <w:rPr>
        <w:rFonts w:hint="default"/>
      </w:rPr>
    </w:lvl>
    <w:lvl w:ilvl="8">
      <w:start w:val="1"/>
      <w:numFmt w:val="decimal"/>
      <w:lvlText w:val="%1.%2.%3.%4.%5.%6.%7.%8.%9"/>
      <w:lvlJc w:val="left"/>
      <w:pPr>
        <w:ind w:left="4192" w:hanging="3240"/>
      </w:pPr>
      <w:rPr>
        <w:rFonts w:hint="default"/>
      </w:rPr>
    </w:lvl>
  </w:abstractNum>
  <w:abstractNum w:abstractNumId="40" w15:restartNumberingAfterBreak="0">
    <w:nsid w:val="742D330F"/>
    <w:multiLevelType w:val="hybridMultilevel"/>
    <w:tmpl w:val="1F6CD17A"/>
    <w:lvl w:ilvl="0" w:tplc="340A0003">
      <w:start w:val="1"/>
      <w:numFmt w:val="bullet"/>
      <w:lvlText w:val="o"/>
      <w:lvlJc w:val="left"/>
      <w:pPr>
        <w:ind w:left="1631" w:hanging="360"/>
      </w:pPr>
      <w:rPr>
        <w:rFonts w:ascii="Courier New" w:hAnsi="Courier New" w:cs="Courier New" w:hint="default"/>
      </w:rPr>
    </w:lvl>
    <w:lvl w:ilvl="1" w:tplc="340A0003" w:tentative="1">
      <w:start w:val="1"/>
      <w:numFmt w:val="bullet"/>
      <w:lvlText w:val="o"/>
      <w:lvlJc w:val="left"/>
      <w:pPr>
        <w:ind w:left="2351" w:hanging="360"/>
      </w:pPr>
      <w:rPr>
        <w:rFonts w:ascii="Courier New" w:hAnsi="Courier New" w:cs="Courier New" w:hint="default"/>
      </w:rPr>
    </w:lvl>
    <w:lvl w:ilvl="2" w:tplc="340A0005" w:tentative="1">
      <w:start w:val="1"/>
      <w:numFmt w:val="bullet"/>
      <w:lvlText w:val=""/>
      <w:lvlJc w:val="left"/>
      <w:pPr>
        <w:ind w:left="3071" w:hanging="360"/>
      </w:pPr>
      <w:rPr>
        <w:rFonts w:ascii="Wingdings" w:hAnsi="Wingdings" w:hint="default"/>
      </w:rPr>
    </w:lvl>
    <w:lvl w:ilvl="3" w:tplc="340A0001" w:tentative="1">
      <w:start w:val="1"/>
      <w:numFmt w:val="bullet"/>
      <w:lvlText w:val=""/>
      <w:lvlJc w:val="left"/>
      <w:pPr>
        <w:ind w:left="3791" w:hanging="360"/>
      </w:pPr>
      <w:rPr>
        <w:rFonts w:ascii="Symbol" w:hAnsi="Symbol" w:hint="default"/>
      </w:rPr>
    </w:lvl>
    <w:lvl w:ilvl="4" w:tplc="340A0003" w:tentative="1">
      <w:start w:val="1"/>
      <w:numFmt w:val="bullet"/>
      <w:lvlText w:val="o"/>
      <w:lvlJc w:val="left"/>
      <w:pPr>
        <w:ind w:left="4511" w:hanging="360"/>
      </w:pPr>
      <w:rPr>
        <w:rFonts w:ascii="Courier New" w:hAnsi="Courier New" w:cs="Courier New" w:hint="default"/>
      </w:rPr>
    </w:lvl>
    <w:lvl w:ilvl="5" w:tplc="340A0005" w:tentative="1">
      <w:start w:val="1"/>
      <w:numFmt w:val="bullet"/>
      <w:lvlText w:val=""/>
      <w:lvlJc w:val="left"/>
      <w:pPr>
        <w:ind w:left="5231" w:hanging="360"/>
      </w:pPr>
      <w:rPr>
        <w:rFonts w:ascii="Wingdings" w:hAnsi="Wingdings" w:hint="default"/>
      </w:rPr>
    </w:lvl>
    <w:lvl w:ilvl="6" w:tplc="340A0001" w:tentative="1">
      <w:start w:val="1"/>
      <w:numFmt w:val="bullet"/>
      <w:lvlText w:val=""/>
      <w:lvlJc w:val="left"/>
      <w:pPr>
        <w:ind w:left="5951" w:hanging="360"/>
      </w:pPr>
      <w:rPr>
        <w:rFonts w:ascii="Symbol" w:hAnsi="Symbol" w:hint="default"/>
      </w:rPr>
    </w:lvl>
    <w:lvl w:ilvl="7" w:tplc="340A0003" w:tentative="1">
      <w:start w:val="1"/>
      <w:numFmt w:val="bullet"/>
      <w:lvlText w:val="o"/>
      <w:lvlJc w:val="left"/>
      <w:pPr>
        <w:ind w:left="6671" w:hanging="360"/>
      </w:pPr>
      <w:rPr>
        <w:rFonts w:ascii="Courier New" w:hAnsi="Courier New" w:cs="Courier New" w:hint="default"/>
      </w:rPr>
    </w:lvl>
    <w:lvl w:ilvl="8" w:tplc="340A0005" w:tentative="1">
      <w:start w:val="1"/>
      <w:numFmt w:val="bullet"/>
      <w:lvlText w:val=""/>
      <w:lvlJc w:val="left"/>
      <w:pPr>
        <w:ind w:left="7391" w:hanging="360"/>
      </w:pPr>
      <w:rPr>
        <w:rFonts w:ascii="Wingdings" w:hAnsi="Wingdings" w:hint="default"/>
      </w:rPr>
    </w:lvl>
  </w:abstractNum>
  <w:abstractNum w:abstractNumId="41" w15:restartNumberingAfterBreak="0">
    <w:nsid w:val="74F059A3"/>
    <w:multiLevelType w:val="hybridMultilevel"/>
    <w:tmpl w:val="FCC6ECDE"/>
    <w:lvl w:ilvl="0" w:tplc="F3582570">
      <w:numFmt w:val="bullet"/>
      <w:lvlText w:val="•"/>
      <w:lvlJc w:val="left"/>
      <w:pPr>
        <w:ind w:left="720" w:hanging="360"/>
      </w:pPr>
      <w:rPr>
        <w:rFonts w:hint="default"/>
        <w:lang w:val="es-ES" w:eastAsia="en-US" w:bidi="ar-SA"/>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2" w15:restartNumberingAfterBreak="0">
    <w:nsid w:val="78540160"/>
    <w:multiLevelType w:val="hybridMultilevel"/>
    <w:tmpl w:val="BE3A6A30"/>
    <w:lvl w:ilvl="0" w:tplc="547C76CA">
      <w:start w:val="1"/>
      <w:numFmt w:val="decimal"/>
      <w:lvlText w:val="%1."/>
      <w:lvlJc w:val="left"/>
      <w:pPr>
        <w:ind w:left="1987" w:hanging="885"/>
      </w:pPr>
      <w:rPr>
        <w:rFonts w:hint="default"/>
      </w:rPr>
    </w:lvl>
    <w:lvl w:ilvl="1" w:tplc="340A0019" w:tentative="1">
      <w:start w:val="1"/>
      <w:numFmt w:val="lowerLetter"/>
      <w:lvlText w:val="%2."/>
      <w:lvlJc w:val="left"/>
      <w:pPr>
        <w:ind w:left="1991" w:hanging="360"/>
      </w:pPr>
    </w:lvl>
    <w:lvl w:ilvl="2" w:tplc="340A001B" w:tentative="1">
      <w:start w:val="1"/>
      <w:numFmt w:val="lowerRoman"/>
      <w:lvlText w:val="%3."/>
      <w:lvlJc w:val="right"/>
      <w:pPr>
        <w:ind w:left="2711" w:hanging="180"/>
      </w:pPr>
    </w:lvl>
    <w:lvl w:ilvl="3" w:tplc="340A000F" w:tentative="1">
      <w:start w:val="1"/>
      <w:numFmt w:val="decimal"/>
      <w:lvlText w:val="%4."/>
      <w:lvlJc w:val="left"/>
      <w:pPr>
        <w:ind w:left="3431" w:hanging="360"/>
      </w:pPr>
    </w:lvl>
    <w:lvl w:ilvl="4" w:tplc="340A0019" w:tentative="1">
      <w:start w:val="1"/>
      <w:numFmt w:val="lowerLetter"/>
      <w:lvlText w:val="%5."/>
      <w:lvlJc w:val="left"/>
      <w:pPr>
        <w:ind w:left="4151" w:hanging="360"/>
      </w:pPr>
    </w:lvl>
    <w:lvl w:ilvl="5" w:tplc="340A001B" w:tentative="1">
      <w:start w:val="1"/>
      <w:numFmt w:val="lowerRoman"/>
      <w:lvlText w:val="%6."/>
      <w:lvlJc w:val="right"/>
      <w:pPr>
        <w:ind w:left="4871" w:hanging="180"/>
      </w:pPr>
    </w:lvl>
    <w:lvl w:ilvl="6" w:tplc="340A000F" w:tentative="1">
      <w:start w:val="1"/>
      <w:numFmt w:val="decimal"/>
      <w:lvlText w:val="%7."/>
      <w:lvlJc w:val="left"/>
      <w:pPr>
        <w:ind w:left="5591" w:hanging="360"/>
      </w:pPr>
    </w:lvl>
    <w:lvl w:ilvl="7" w:tplc="340A0019" w:tentative="1">
      <w:start w:val="1"/>
      <w:numFmt w:val="lowerLetter"/>
      <w:lvlText w:val="%8."/>
      <w:lvlJc w:val="left"/>
      <w:pPr>
        <w:ind w:left="6311" w:hanging="360"/>
      </w:pPr>
    </w:lvl>
    <w:lvl w:ilvl="8" w:tplc="340A001B" w:tentative="1">
      <w:start w:val="1"/>
      <w:numFmt w:val="lowerRoman"/>
      <w:lvlText w:val="%9."/>
      <w:lvlJc w:val="right"/>
      <w:pPr>
        <w:ind w:left="7031" w:hanging="180"/>
      </w:pPr>
    </w:lvl>
  </w:abstractNum>
  <w:abstractNum w:abstractNumId="43" w15:restartNumberingAfterBreak="0">
    <w:nsid w:val="7C800F7B"/>
    <w:multiLevelType w:val="hybridMultilevel"/>
    <w:tmpl w:val="8C32E3B0"/>
    <w:lvl w:ilvl="0" w:tplc="51AA6138">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C966006"/>
    <w:multiLevelType w:val="multilevel"/>
    <w:tmpl w:val="5BFC382E"/>
    <w:lvl w:ilvl="0">
      <w:start w:val="1"/>
      <w:numFmt w:val="decimal"/>
      <w:lvlText w:val="%1."/>
      <w:lvlJc w:val="left"/>
      <w:pPr>
        <w:ind w:left="607" w:hanging="488"/>
      </w:pPr>
      <w:rPr>
        <w:rFonts w:ascii="Arial" w:eastAsia="Arial" w:hAnsi="Arial" w:cs="Arial" w:hint="default"/>
        <w:b/>
        <w:bCs/>
        <w:spacing w:val="-5"/>
        <w:w w:val="100"/>
        <w:sz w:val="45"/>
        <w:szCs w:val="45"/>
        <w:lang w:val="es-ES" w:eastAsia="en-US" w:bidi="ar-SA"/>
      </w:rPr>
    </w:lvl>
    <w:lvl w:ilvl="1">
      <w:start w:val="1"/>
      <w:numFmt w:val="decimal"/>
      <w:lvlText w:val="%1.%2"/>
      <w:lvlJc w:val="left"/>
      <w:pPr>
        <w:ind w:left="729" w:hanging="587"/>
      </w:pPr>
      <w:rPr>
        <w:rFonts w:ascii="Arial" w:eastAsia="Arial" w:hAnsi="Arial" w:cs="Arial" w:hint="default"/>
        <w:b/>
        <w:bCs/>
        <w:spacing w:val="-4"/>
        <w:w w:val="100"/>
        <w:sz w:val="36"/>
        <w:szCs w:val="36"/>
        <w:lang w:val="es-ES" w:eastAsia="en-US" w:bidi="ar-SA"/>
      </w:rPr>
    </w:lvl>
    <w:lvl w:ilvl="2">
      <w:numFmt w:val="bullet"/>
      <w:lvlText w:val="•"/>
      <w:lvlJc w:val="left"/>
      <w:pPr>
        <w:ind w:left="700" w:hanging="587"/>
      </w:pPr>
      <w:rPr>
        <w:rFonts w:hint="default"/>
        <w:lang w:val="es-ES" w:eastAsia="en-US" w:bidi="ar-SA"/>
      </w:rPr>
    </w:lvl>
    <w:lvl w:ilvl="3">
      <w:numFmt w:val="bullet"/>
      <w:lvlText w:val="•"/>
      <w:lvlJc w:val="left"/>
      <w:pPr>
        <w:ind w:left="1769" w:hanging="587"/>
      </w:pPr>
      <w:rPr>
        <w:rFonts w:hint="default"/>
        <w:lang w:val="es-ES" w:eastAsia="en-US" w:bidi="ar-SA"/>
      </w:rPr>
    </w:lvl>
    <w:lvl w:ilvl="4">
      <w:numFmt w:val="bullet"/>
      <w:lvlText w:val="•"/>
      <w:lvlJc w:val="left"/>
      <w:pPr>
        <w:ind w:left="2839" w:hanging="587"/>
      </w:pPr>
      <w:rPr>
        <w:rFonts w:hint="default"/>
        <w:lang w:val="es-ES" w:eastAsia="en-US" w:bidi="ar-SA"/>
      </w:rPr>
    </w:lvl>
    <w:lvl w:ilvl="5">
      <w:numFmt w:val="bullet"/>
      <w:lvlText w:val="•"/>
      <w:lvlJc w:val="left"/>
      <w:pPr>
        <w:ind w:left="3909" w:hanging="587"/>
      </w:pPr>
      <w:rPr>
        <w:rFonts w:hint="default"/>
        <w:lang w:val="es-ES" w:eastAsia="en-US" w:bidi="ar-SA"/>
      </w:rPr>
    </w:lvl>
    <w:lvl w:ilvl="6">
      <w:numFmt w:val="bullet"/>
      <w:lvlText w:val="•"/>
      <w:lvlJc w:val="left"/>
      <w:pPr>
        <w:ind w:left="4979" w:hanging="587"/>
      </w:pPr>
      <w:rPr>
        <w:rFonts w:hint="default"/>
        <w:lang w:val="es-ES" w:eastAsia="en-US" w:bidi="ar-SA"/>
      </w:rPr>
    </w:lvl>
    <w:lvl w:ilvl="7">
      <w:numFmt w:val="bullet"/>
      <w:lvlText w:val="•"/>
      <w:lvlJc w:val="left"/>
      <w:pPr>
        <w:ind w:left="6049" w:hanging="587"/>
      </w:pPr>
      <w:rPr>
        <w:rFonts w:hint="default"/>
        <w:lang w:val="es-ES" w:eastAsia="en-US" w:bidi="ar-SA"/>
      </w:rPr>
    </w:lvl>
    <w:lvl w:ilvl="8">
      <w:numFmt w:val="bullet"/>
      <w:lvlText w:val="•"/>
      <w:lvlJc w:val="left"/>
      <w:pPr>
        <w:ind w:left="7119" w:hanging="587"/>
      </w:pPr>
      <w:rPr>
        <w:rFonts w:hint="default"/>
        <w:lang w:val="es-ES" w:eastAsia="en-US" w:bidi="ar-SA"/>
      </w:rPr>
    </w:lvl>
  </w:abstractNum>
  <w:abstractNum w:abstractNumId="45" w15:restartNumberingAfterBreak="0">
    <w:nsid w:val="7F523EF5"/>
    <w:multiLevelType w:val="hybridMultilevel"/>
    <w:tmpl w:val="9B5CAF4E"/>
    <w:lvl w:ilvl="0" w:tplc="4A54EA9A">
      <w:start w:val="1"/>
      <w:numFmt w:val="decimal"/>
      <w:lvlText w:val="%1."/>
      <w:lvlJc w:val="left"/>
      <w:pPr>
        <w:ind w:left="720" w:hanging="360"/>
      </w:pPr>
      <w:rPr>
        <w:rFonts w:cs="Arial"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num w:numId="1" w16cid:durableId="865750744">
    <w:abstractNumId w:val="20"/>
  </w:num>
  <w:num w:numId="2" w16cid:durableId="43259572">
    <w:abstractNumId w:val="6"/>
  </w:num>
  <w:num w:numId="3" w16cid:durableId="1512598220">
    <w:abstractNumId w:val="12"/>
  </w:num>
  <w:num w:numId="4" w16cid:durableId="1220172566">
    <w:abstractNumId w:val="34"/>
  </w:num>
  <w:num w:numId="5" w16cid:durableId="952710152">
    <w:abstractNumId w:val="39"/>
  </w:num>
  <w:num w:numId="6" w16cid:durableId="1981953765">
    <w:abstractNumId w:val="28"/>
  </w:num>
  <w:num w:numId="7" w16cid:durableId="428474646">
    <w:abstractNumId w:val="44"/>
  </w:num>
  <w:num w:numId="8" w16cid:durableId="1484154115">
    <w:abstractNumId w:val="43"/>
  </w:num>
  <w:num w:numId="9" w16cid:durableId="335767957">
    <w:abstractNumId w:val="24"/>
  </w:num>
  <w:num w:numId="10" w16cid:durableId="910965807">
    <w:abstractNumId w:val="11"/>
  </w:num>
  <w:num w:numId="11" w16cid:durableId="468208975">
    <w:abstractNumId w:val="5"/>
  </w:num>
  <w:num w:numId="12" w16cid:durableId="1654531540">
    <w:abstractNumId w:val="0"/>
  </w:num>
  <w:num w:numId="13" w16cid:durableId="1357149980">
    <w:abstractNumId w:val="15"/>
  </w:num>
  <w:num w:numId="14" w16cid:durableId="905995004">
    <w:abstractNumId w:val="2"/>
  </w:num>
  <w:num w:numId="15" w16cid:durableId="168109133">
    <w:abstractNumId w:val="16"/>
  </w:num>
  <w:num w:numId="16" w16cid:durableId="553084664">
    <w:abstractNumId w:val="7"/>
  </w:num>
  <w:num w:numId="17" w16cid:durableId="190648688">
    <w:abstractNumId w:val="45"/>
  </w:num>
  <w:num w:numId="18" w16cid:durableId="1408915423">
    <w:abstractNumId w:val="18"/>
  </w:num>
  <w:num w:numId="19" w16cid:durableId="957952067">
    <w:abstractNumId w:val="19"/>
  </w:num>
  <w:num w:numId="20" w16cid:durableId="663700208">
    <w:abstractNumId w:val="25"/>
  </w:num>
  <w:num w:numId="21" w16cid:durableId="1343780073">
    <w:abstractNumId w:val="32"/>
  </w:num>
  <w:num w:numId="22" w16cid:durableId="561604966">
    <w:abstractNumId w:val="9"/>
  </w:num>
  <w:num w:numId="23" w16cid:durableId="1444232564">
    <w:abstractNumId w:val="4"/>
  </w:num>
  <w:num w:numId="24" w16cid:durableId="1939020538">
    <w:abstractNumId w:val="13"/>
  </w:num>
  <w:num w:numId="25" w16cid:durableId="2091153167">
    <w:abstractNumId w:val="22"/>
  </w:num>
  <w:num w:numId="26" w16cid:durableId="442892544">
    <w:abstractNumId w:val="29"/>
  </w:num>
  <w:num w:numId="27" w16cid:durableId="1040938034">
    <w:abstractNumId w:val="14"/>
  </w:num>
  <w:num w:numId="28" w16cid:durableId="984044511">
    <w:abstractNumId w:val="36"/>
  </w:num>
  <w:num w:numId="29" w16cid:durableId="187377647">
    <w:abstractNumId w:val="17"/>
  </w:num>
  <w:num w:numId="30" w16cid:durableId="1964076727">
    <w:abstractNumId w:val="26"/>
  </w:num>
  <w:num w:numId="31" w16cid:durableId="1213082630">
    <w:abstractNumId w:val="10"/>
  </w:num>
  <w:num w:numId="32" w16cid:durableId="2126650400">
    <w:abstractNumId w:val="35"/>
  </w:num>
  <w:num w:numId="33" w16cid:durableId="1143735240">
    <w:abstractNumId w:val="37"/>
  </w:num>
  <w:num w:numId="34" w16cid:durableId="771439966">
    <w:abstractNumId w:val="40"/>
  </w:num>
  <w:num w:numId="35" w16cid:durableId="1030764745">
    <w:abstractNumId w:val="27"/>
  </w:num>
  <w:num w:numId="36" w16cid:durableId="2039768492">
    <w:abstractNumId w:val="23"/>
  </w:num>
  <w:num w:numId="37" w16cid:durableId="140579591">
    <w:abstractNumId w:val="21"/>
  </w:num>
  <w:num w:numId="38" w16cid:durableId="293490163">
    <w:abstractNumId w:val="3"/>
  </w:num>
  <w:num w:numId="39" w16cid:durableId="822700628">
    <w:abstractNumId w:val="41"/>
  </w:num>
  <w:num w:numId="40" w16cid:durableId="703560257">
    <w:abstractNumId w:val="38"/>
  </w:num>
  <w:num w:numId="41" w16cid:durableId="1934126732">
    <w:abstractNumId w:val="30"/>
  </w:num>
  <w:num w:numId="42" w16cid:durableId="319768958">
    <w:abstractNumId w:val="8"/>
  </w:num>
  <w:num w:numId="43" w16cid:durableId="472215565">
    <w:abstractNumId w:val="1"/>
  </w:num>
  <w:num w:numId="44" w16cid:durableId="258216758">
    <w:abstractNumId w:val="31"/>
  </w:num>
  <w:num w:numId="45" w16cid:durableId="137840484">
    <w:abstractNumId w:val="42"/>
  </w:num>
  <w:num w:numId="46" w16cid:durableId="1294604504">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2F3C"/>
    <w:rsid w:val="0002750A"/>
    <w:rsid w:val="000359D1"/>
    <w:rsid w:val="00057065"/>
    <w:rsid w:val="00057834"/>
    <w:rsid w:val="000D1CB3"/>
    <w:rsid w:val="001111B1"/>
    <w:rsid w:val="00155013"/>
    <w:rsid w:val="001619C9"/>
    <w:rsid w:val="001671C5"/>
    <w:rsid w:val="001E5477"/>
    <w:rsid w:val="002B3EF0"/>
    <w:rsid w:val="002E7CCE"/>
    <w:rsid w:val="002F13AB"/>
    <w:rsid w:val="002F29F1"/>
    <w:rsid w:val="003056D6"/>
    <w:rsid w:val="00341DEC"/>
    <w:rsid w:val="003857B8"/>
    <w:rsid w:val="00386680"/>
    <w:rsid w:val="0038677C"/>
    <w:rsid w:val="00393294"/>
    <w:rsid w:val="003C36A6"/>
    <w:rsid w:val="003F2F39"/>
    <w:rsid w:val="00484890"/>
    <w:rsid w:val="004B3854"/>
    <w:rsid w:val="005374AF"/>
    <w:rsid w:val="006046D8"/>
    <w:rsid w:val="00643735"/>
    <w:rsid w:val="00651716"/>
    <w:rsid w:val="0068686F"/>
    <w:rsid w:val="006946F1"/>
    <w:rsid w:val="00697736"/>
    <w:rsid w:val="006F3333"/>
    <w:rsid w:val="00707E15"/>
    <w:rsid w:val="00747846"/>
    <w:rsid w:val="00756D46"/>
    <w:rsid w:val="007C412A"/>
    <w:rsid w:val="007D3027"/>
    <w:rsid w:val="00863C6D"/>
    <w:rsid w:val="008735A4"/>
    <w:rsid w:val="00881B92"/>
    <w:rsid w:val="00883BAB"/>
    <w:rsid w:val="008D4082"/>
    <w:rsid w:val="009002DB"/>
    <w:rsid w:val="00957388"/>
    <w:rsid w:val="00965C9E"/>
    <w:rsid w:val="00971FBF"/>
    <w:rsid w:val="009A27D1"/>
    <w:rsid w:val="009B499C"/>
    <w:rsid w:val="00A04149"/>
    <w:rsid w:val="00A111DB"/>
    <w:rsid w:val="00A17D2F"/>
    <w:rsid w:val="00A41755"/>
    <w:rsid w:val="00A8264B"/>
    <w:rsid w:val="00AE2C19"/>
    <w:rsid w:val="00B029EC"/>
    <w:rsid w:val="00B116EE"/>
    <w:rsid w:val="00B11C34"/>
    <w:rsid w:val="00B505AC"/>
    <w:rsid w:val="00BC0E34"/>
    <w:rsid w:val="00BC1DEB"/>
    <w:rsid w:val="00C3466E"/>
    <w:rsid w:val="00C86A8C"/>
    <w:rsid w:val="00CC59C1"/>
    <w:rsid w:val="00CD7F11"/>
    <w:rsid w:val="00CF7CFB"/>
    <w:rsid w:val="00D316A7"/>
    <w:rsid w:val="00D62F3C"/>
    <w:rsid w:val="00D64AD1"/>
    <w:rsid w:val="00D73E5E"/>
    <w:rsid w:val="00D767F7"/>
    <w:rsid w:val="00DA0B53"/>
    <w:rsid w:val="00DC64E8"/>
    <w:rsid w:val="00DC6A6E"/>
    <w:rsid w:val="00DD7064"/>
    <w:rsid w:val="00DE3B16"/>
    <w:rsid w:val="00E243B8"/>
    <w:rsid w:val="00EF2CB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36A552"/>
  <w15:docId w15:val="{BB1A4907-E6C2-471B-8DB1-657AF1AEE2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MT" w:eastAsia="Arial MT" w:hAnsi="Arial MT" w:cs="Arial MT"/>
      <w:lang w:val="es-ES"/>
    </w:rPr>
  </w:style>
  <w:style w:type="paragraph" w:styleId="Ttulo1">
    <w:name w:val="heading 1"/>
    <w:basedOn w:val="Normal"/>
    <w:uiPriority w:val="9"/>
    <w:qFormat/>
    <w:pPr>
      <w:ind w:left="119" w:hanging="489"/>
      <w:outlineLvl w:val="0"/>
    </w:pPr>
    <w:rPr>
      <w:rFonts w:ascii="Arial" w:eastAsia="Arial" w:hAnsi="Arial" w:cs="Arial"/>
      <w:b/>
      <w:bCs/>
      <w:sz w:val="45"/>
      <w:szCs w:val="45"/>
    </w:rPr>
  </w:style>
  <w:style w:type="paragraph" w:styleId="Ttulo2">
    <w:name w:val="heading 2"/>
    <w:basedOn w:val="Normal"/>
    <w:link w:val="Ttulo2Car"/>
    <w:uiPriority w:val="9"/>
    <w:unhideWhenUsed/>
    <w:qFormat/>
    <w:pPr>
      <w:ind w:left="119"/>
      <w:outlineLvl w:val="1"/>
    </w:pPr>
    <w:rPr>
      <w:rFonts w:ascii="Arial" w:eastAsia="Arial" w:hAnsi="Arial" w:cs="Arial"/>
      <w:b/>
      <w:bCs/>
      <w:sz w:val="36"/>
      <w:szCs w:val="36"/>
    </w:rPr>
  </w:style>
  <w:style w:type="paragraph" w:styleId="Ttulo3">
    <w:name w:val="heading 3"/>
    <w:basedOn w:val="Normal"/>
    <w:link w:val="Ttulo3Car"/>
    <w:uiPriority w:val="9"/>
    <w:unhideWhenUsed/>
    <w:qFormat/>
    <w:rsid w:val="00CD7F11"/>
    <w:pPr>
      <w:ind w:left="119" w:right="277"/>
      <w:outlineLvl w:val="2"/>
    </w:pPr>
    <w:rPr>
      <w:rFonts w:ascii="Arial" w:eastAsia="Arial" w:hAnsi="Arial" w:cs="Arial"/>
      <w:b/>
      <w:bCs/>
      <w:sz w:val="30"/>
      <w:szCs w:val="3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link w:val="TextoindependienteCar"/>
    <w:uiPriority w:val="1"/>
    <w:qFormat/>
    <w:pPr>
      <w:ind w:left="551"/>
    </w:pPr>
    <w:rPr>
      <w:sz w:val="24"/>
      <w:szCs w:val="24"/>
    </w:rPr>
  </w:style>
  <w:style w:type="paragraph" w:styleId="Ttulo">
    <w:name w:val="Title"/>
    <w:basedOn w:val="Normal"/>
    <w:uiPriority w:val="10"/>
    <w:qFormat/>
    <w:pPr>
      <w:spacing w:before="148"/>
      <w:ind w:left="119" w:right="335"/>
    </w:pPr>
    <w:rPr>
      <w:rFonts w:ascii="Arial" w:eastAsia="Arial" w:hAnsi="Arial" w:cs="Arial"/>
      <w:b/>
      <w:bCs/>
      <w:sz w:val="60"/>
      <w:szCs w:val="60"/>
    </w:rPr>
  </w:style>
  <w:style w:type="paragraph" w:styleId="Prrafodelista">
    <w:name w:val="List Paragraph"/>
    <w:basedOn w:val="Normal"/>
    <w:uiPriority w:val="1"/>
    <w:qFormat/>
    <w:pPr>
      <w:spacing w:before="68"/>
      <w:ind w:left="119"/>
    </w:pPr>
    <w:rPr>
      <w:rFonts w:ascii="Arial" w:eastAsia="Arial" w:hAnsi="Arial" w:cs="Arial"/>
    </w:rPr>
  </w:style>
  <w:style w:type="paragraph" w:customStyle="1" w:styleId="TableParagraph">
    <w:name w:val="Table Paragraph"/>
    <w:basedOn w:val="Normal"/>
    <w:uiPriority w:val="1"/>
    <w:qFormat/>
    <w:pPr>
      <w:ind w:left="110"/>
    </w:pPr>
  </w:style>
  <w:style w:type="paragraph" w:styleId="Encabezado">
    <w:name w:val="header"/>
    <w:basedOn w:val="Normal"/>
    <w:link w:val="EncabezadoCar"/>
    <w:uiPriority w:val="99"/>
    <w:unhideWhenUsed/>
    <w:rsid w:val="006F3333"/>
    <w:pPr>
      <w:tabs>
        <w:tab w:val="center" w:pos="4680"/>
        <w:tab w:val="right" w:pos="9360"/>
      </w:tabs>
    </w:pPr>
  </w:style>
  <w:style w:type="character" w:customStyle="1" w:styleId="EncabezadoCar">
    <w:name w:val="Encabezado Car"/>
    <w:basedOn w:val="Fuentedeprrafopredeter"/>
    <w:link w:val="Encabezado"/>
    <w:uiPriority w:val="99"/>
    <w:rsid w:val="006F3333"/>
    <w:rPr>
      <w:rFonts w:ascii="Arial MT" w:eastAsia="Arial MT" w:hAnsi="Arial MT" w:cs="Arial MT"/>
      <w:lang w:val="es-ES"/>
    </w:rPr>
  </w:style>
  <w:style w:type="paragraph" w:styleId="Piedepgina">
    <w:name w:val="footer"/>
    <w:basedOn w:val="Normal"/>
    <w:link w:val="PiedepginaCar"/>
    <w:uiPriority w:val="99"/>
    <w:unhideWhenUsed/>
    <w:rsid w:val="006F3333"/>
    <w:pPr>
      <w:tabs>
        <w:tab w:val="center" w:pos="4680"/>
        <w:tab w:val="right" w:pos="9360"/>
      </w:tabs>
    </w:pPr>
  </w:style>
  <w:style w:type="character" w:customStyle="1" w:styleId="PiedepginaCar">
    <w:name w:val="Pie de página Car"/>
    <w:basedOn w:val="Fuentedeprrafopredeter"/>
    <w:link w:val="Piedepgina"/>
    <w:uiPriority w:val="99"/>
    <w:rsid w:val="006F3333"/>
    <w:rPr>
      <w:rFonts w:ascii="Arial MT" w:eastAsia="Arial MT" w:hAnsi="Arial MT" w:cs="Arial MT"/>
      <w:lang w:val="es-ES"/>
    </w:rPr>
  </w:style>
  <w:style w:type="table" w:styleId="Tablaconcuadrcula">
    <w:name w:val="Table Grid"/>
    <w:basedOn w:val="Tablanormal"/>
    <w:uiPriority w:val="39"/>
    <w:rsid w:val="008D40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Car">
    <w:name w:val="Texto independiente Car"/>
    <w:basedOn w:val="Fuentedeprrafopredeter"/>
    <w:link w:val="Textoindependiente"/>
    <w:uiPriority w:val="1"/>
    <w:rsid w:val="00BC0E34"/>
    <w:rPr>
      <w:rFonts w:ascii="Arial MT" w:eastAsia="Arial MT" w:hAnsi="Arial MT" w:cs="Arial MT"/>
      <w:sz w:val="24"/>
      <w:szCs w:val="24"/>
      <w:lang w:val="es-ES"/>
    </w:rPr>
  </w:style>
  <w:style w:type="character" w:customStyle="1" w:styleId="Ttulo2Car">
    <w:name w:val="Título 2 Car"/>
    <w:basedOn w:val="Fuentedeprrafopredeter"/>
    <w:link w:val="Ttulo2"/>
    <w:uiPriority w:val="9"/>
    <w:rsid w:val="00DE3B16"/>
    <w:rPr>
      <w:rFonts w:ascii="Arial" w:eastAsia="Arial" w:hAnsi="Arial" w:cs="Arial"/>
      <w:b/>
      <w:bCs/>
      <w:sz w:val="36"/>
      <w:szCs w:val="36"/>
      <w:lang w:val="es-ES"/>
    </w:rPr>
  </w:style>
  <w:style w:type="character" w:customStyle="1" w:styleId="Ttulo3Car">
    <w:name w:val="Título 3 Car"/>
    <w:basedOn w:val="Fuentedeprrafopredeter"/>
    <w:link w:val="Ttulo3"/>
    <w:uiPriority w:val="9"/>
    <w:rsid w:val="00CD7F11"/>
    <w:rPr>
      <w:rFonts w:ascii="Arial" w:eastAsia="Arial" w:hAnsi="Arial" w:cs="Arial"/>
      <w:b/>
      <w:bCs/>
      <w:sz w:val="30"/>
      <w:szCs w:val="30"/>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05043522">
      <w:bodyDiv w:val="1"/>
      <w:marLeft w:val="0"/>
      <w:marRight w:val="0"/>
      <w:marTop w:val="0"/>
      <w:marBottom w:val="0"/>
      <w:divBdr>
        <w:top w:val="none" w:sz="0" w:space="0" w:color="auto"/>
        <w:left w:val="none" w:sz="0" w:space="0" w:color="auto"/>
        <w:bottom w:val="none" w:sz="0" w:space="0" w:color="auto"/>
        <w:right w:val="none" w:sz="0" w:space="0" w:color="auto"/>
      </w:divBdr>
    </w:div>
    <w:div w:id="659699033">
      <w:bodyDiv w:val="1"/>
      <w:marLeft w:val="0"/>
      <w:marRight w:val="0"/>
      <w:marTop w:val="0"/>
      <w:marBottom w:val="0"/>
      <w:divBdr>
        <w:top w:val="none" w:sz="0" w:space="0" w:color="auto"/>
        <w:left w:val="none" w:sz="0" w:space="0" w:color="auto"/>
        <w:bottom w:val="none" w:sz="0" w:space="0" w:color="auto"/>
        <w:right w:val="none" w:sz="0" w:space="0" w:color="auto"/>
      </w:divBdr>
    </w:div>
    <w:div w:id="731316247">
      <w:bodyDiv w:val="1"/>
      <w:marLeft w:val="0"/>
      <w:marRight w:val="0"/>
      <w:marTop w:val="0"/>
      <w:marBottom w:val="0"/>
      <w:divBdr>
        <w:top w:val="none" w:sz="0" w:space="0" w:color="auto"/>
        <w:left w:val="none" w:sz="0" w:space="0" w:color="auto"/>
        <w:bottom w:val="none" w:sz="0" w:space="0" w:color="auto"/>
        <w:right w:val="none" w:sz="0" w:space="0" w:color="auto"/>
      </w:divBdr>
    </w:div>
    <w:div w:id="153225744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4" ma:contentTypeDescription="Create a new document." ma:contentTypeScope="" ma:versionID="47c5ab86021810b723bca211ae203163">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d3c656eb76693cb433678da2fd6917e4"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element ref="ns3:MediaServiceDateTaken"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IEEE2006OfficeOnline.xsl" StyleName="IEEE" Version="200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F457294-984D-4B62-9A6C-4AE61994E8F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C172756-106A-40D2-8C9B-4938BEE0059B}">
  <ds:schemaRefs>
    <ds:schemaRef ds:uri="http://schemas.openxmlformats.org/officeDocument/2006/bibliography"/>
  </ds:schemaRefs>
</ds:datastoreItem>
</file>

<file path=customXml/itemProps3.xml><?xml version="1.0" encoding="utf-8"?>
<ds:datastoreItem xmlns:ds="http://schemas.openxmlformats.org/officeDocument/2006/customXml" ds:itemID="{16FBBC69-1F15-4C53-8B2B-0654F6E7076E}">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customXml/itemProps4.xml><?xml version="1.0" encoding="utf-8"?>
<ds:datastoreItem xmlns:ds="http://schemas.openxmlformats.org/officeDocument/2006/customXml" ds:itemID="{0F7B2A35-37B3-4C40-9BAE-43F8A5B86CE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58</TotalTime>
  <Pages>8</Pages>
  <Words>2266</Words>
  <Characters>12463</Characters>
  <Application>Microsoft Office Word</Application>
  <DocSecurity>0</DocSecurity>
  <Lines>103</Lines>
  <Paragraphs>29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14700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David lopez</dc:creator>
  <cp:lastModifiedBy>Nicolas Aguirre</cp:lastModifiedBy>
  <cp:revision>18</cp:revision>
  <dcterms:created xsi:type="dcterms:W3CDTF">2024-03-25T19:07:00Z</dcterms:created>
  <dcterms:modified xsi:type="dcterms:W3CDTF">2025-01-07T09:34:00Z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2023-08-08T00:00:00Z</vt:filetime>
  </property>
  <property fmtid="{D5CDD505-2E9C-101B-9397-08002B2CF9AE}" pid="3" name="Creator">
    <vt:lpwstr>Chromium</vt:lpwstr>
  </property>
  <property fmtid="{D5CDD505-2E9C-101B-9397-08002B2CF9AE}" pid="4" name="LastSaved">
    <vt:filetime>2023-08-11T00:00:00Z</vt:filetime>
  </property>
  <property fmtid="{D5CDD505-2E9C-101B-9397-08002B2CF9AE}" pid="5" name="ContentTypeId">
    <vt:lpwstr>0x0101008726672B3E3B8C40B66F3F2C601A8C73</vt:lpwstr>
  </property>
</Properties>
</file>